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1696" w14:textId="77777777" w:rsidR="009F743F" w:rsidRDefault="009F743F" w:rsidP="009F743F">
      <w:pPr>
        <w:pStyle w:val="Default"/>
        <w:rPr>
          <w:sz w:val="23"/>
          <w:szCs w:val="23"/>
        </w:rPr>
      </w:pPr>
    </w:p>
    <w:p w14:paraId="66FCDF93" w14:textId="77777777" w:rsidR="009F743F" w:rsidRPr="009F743F" w:rsidRDefault="009F743F" w:rsidP="009F743F">
      <w:pPr>
        <w:pStyle w:val="Default"/>
        <w:rPr>
          <w:sz w:val="44"/>
          <w:szCs w:val="44"/>
        </w:rPr>
      </w:pPr>
      <w:r w:rsidRPr="009F743F">
        <w:rPr>
          <w:sz w:val="44"/>
          <w:szCs w:val="44"/>
        </w:rPr>
        <w:t xml:space="preserve">Licensing Reforms Programme - Call for Evidence </w:t>
      </w:r>
    </w:p>
    <w:p w14:paraId="134A4535" w14:textId="77777777" w:rsidR="009F743F" w:rsidRPr="009F743F" w:rsidRDefault="009F743F" w:rsidP="009F743F">
      <w:pPr>
        <w:pStyle w:val="Default"/>
      </w:pPr>
    </w:p>
    <w:p w14:paraId="19D93642" w14:textId="1CE73722" w:rsidR="009F743F" w:rsidRPr="009F743F" w:rsidRDefault="009F743F" w:rsidP="009F743F">
      <w:pPr>
        <w:keepNext/>
        <w:keepLines/>
        <w:shd w:val="clear" w:color="auto" w:fill="C1E4F5" w:themeFill="accent1" w:themeFillTint="33"/>
        <w:spacing w:after="0"/>
        <w:outlineLvl w:val="1"/>
        <w:rPr>
          <w:rFonts w:ascii="Arial" w:eastAsia="Times New Roman" w:hAnsi="Arial" w:cs="Arial"/>
          <w:b/>
          <w:bCs/>
          <w:color w:val="1C1C1C"/>
          <w:kern w:val="0"/>
          <w:lang w:eastAsia="en-GB"/>
          <w14:ligatures w14:val="none"/>
        </w:rPr>
      </w:pPr>
      <w:r w:rsidRPr="009F743F">
        <w:rPr>
          <w:rFonts w:ascii="Arial" w:eastAsia="Times New Roman" w:hAnsi="Arial" w:cs="Arial"/>
          <w:b/>
          <w:bCs/>
          <w:color w:val="1C1C1C"/>
          <w:kern w:val="0"/>
          <w:lang w:eastAsia="en-GB"/>
          <w14:ligatures w14:val="none"/>
        </w:rPr>
        <w:t>1</w:t>
      </w:r>
      <w:r w:rsidRPr="003546DF">
        <w:rPr>
          <w:rFonts w:ascii="Arial" w:eastAsia="Times New Roman" w:hAnsi="Arial" w:cs="Arial"/>
          <w:b/>
          <w:bCs/>
          <w:color w:val="1C1C1C"/>
          <w:kern w:val="0"/>
          <w:lang w:eastAsia="en-GB"/>
          <w14:ligatures w14:val="none"/>
        </w:rPr>
        <w:t>. </w:t>
      </w:r>
      <w:r w:rsidRPr="009F743F">
        <w:rPr>
          <w:rFonts w:ascii="Arial" w:hAnsi="Arial" w:cs="Arial"/>
        </w:rPr>
        <w:t>Call for Evidence: Reforming the Licensing Framework</w:t>
      </w:r>
    </w:p>
    <w:p w14:paraId="5CC842E9" w14:textId="77777777" w:rsidR="009F743F" w:rsidRPr="009F743F" w:rsidRDefault="009F743F" w:rsidP="009F743F">
      <w:pPr>
        <w:pStyle w:val="Default"/>
      </w:pPr>
    </w:p>
    <w:p w14:paraId="1C73F6F3" w14:textId="7C1F1E33" w:rsidR="009F743F" w:rsidRPr="009F743F" w:rsidRDefault="009F743F" w:rsidP="009F743F">
      <w:pPr>
        <w:pStyle w:val="Default"/>
        <w:rPr>
          <w:b/>
          <w:bCs/>
        </w:rPr>
      </w:pPr>
      <w:r w:rsidRPr="009F743F">
        <w:rPr>
          <w:b/>
          <w:bCs/>
        </w:rPr>
        <w:t xml:space="preserve">Purpose </w:t>
      </w:r>
    </w:p>
    <w:p w14:paraId="766FC20B" w14:textId="77777777" w:rsidR="009F743F" w:rsidRPr="009F743F" w:rsidRDefault="009F743F" w:rsidP="009F743F">
      <w:pPr>
        <w:pStyle w:val="Default"/>
      </w:pPr>
    </w:p>
    <w:p w14:paraId="27D58259" w14:textId="77777777" w:rsidR="009F743F" w:rsidRPr="009F743F" w:rsidRDefault="009F743F" w:rsidP="009F743F">
      <w:pPr>
        <w:pStyle w:val="Default"/>
      </w:pPr>
      <w:r w:rsidRPr="009F743F">
        <w:t xml:space="preserve">The Government invites views and evidence to inform the development of a modern, proportionate and enabling licensing system. This call for evidence builds on the Licensing Taskforce recommendations and the Government’s response[1] and supports the Government’s commitment to reduce regulatory burdens by 25% by the end of this Parliament[2]. This Call for Evidence focuses on the ‘on trade’ in relation to alcohol sales, for example pubs, restaurants and nightclubs, and on all entertainment licensed under the Licensing Act 2003. </w:t>
      </w:r>
    </w:p>
    <w:p w14:paraId="590A0173" w14:textId="77777777" w:rsidR="009F743F" w:rsidRPr="009F743F" w:rsidRDefault="009F743F" w:rsidP="009F743F">
      <w:pPr>
        <w:pStyle w:val="Default"/>
      </w:pPr>
    </w:p>
    <w:p w14:paraId="44F66168" w14:textId="77777777" w:rsidR="009F743F" w:rsidRPr="009F743F" w:rsidRDefault="009F743F" w:rsidP="009F743F">
      <w:pPr>
        <w:pStyle w:val="Default"/>
        <w:rPr>
          <w:b/>
          <w:bCs/>
        </w:rPr>
      </w:pPr>
      <w:r w:rsidRPr="009F743F">
        <w:rPr>
          <w:b/>
          <w:bCs/>
        </w:rPr>
        <w:t xml:space="preserve">Who Should Respond </w:t>
      </w:r>
    </w:p>
    <w:p w14:paraId="78B372F4" w14:textId="77777777" w:rsidR="009F743F" w:rsidRPr="009F743F" w:rsidRDefault="009F743F" w:rsidP="009F743F">
      <w:pPr>
        <w:pStyle w:val="Default"/>
      </w:pPr>
    </w:p>
    <w:p w14:paraId="3B039ACA" w14:textId="77777777" w:rsidR="009F743F" w:rsidRPr="009F743F" w:rsidRDefault="009F743F" w:rsidP="009F743F">
      <w:pPr>
        <w:pStyle w:val="Default"/>
      </w:pPr>
      <w:r w:rsidRPr="009F743F">
        <w:t xml:space="preserve">· Licensed businesses and trade bodies </w:t>
      </w:r>
    </w:p>
    <w:p w14:paraId="14560037" w14:textId="77777777" w:rsidR="009F743F" w:rsidRPr="009F743F" w:rsidRDefault="009F743F" w:rsidP="009F743F">
      <w:pPr>
        <w:pStyle w:val="Default"/>
      </w:pPr>
      <w:r w:rsidRPr="009F743F">
        <w:t xml:space="preserve">· Local authorities and licensing officers </w:t>
      </w:r>
    </w:p>
    <w:p w14:paraId="425306BC" w14:textId="77777777" w:rsidR="009F743F" w:rsidRPr="009F743F" w:rsidRDefault="009F743F" w:rsidP="009F743F">
      <w:pPr>
        <w:pStyle w:val="Default"/>
      </w:pPr>
      <w:r w:rsidRPr="009F743F">
        <w:t xml:space="preserve">· Police and other enforcement agencies </w:t>
      </w:r>
    </w:p>
    <w:p w14:paraId="06364273" w14:textId="77777777" w:rsidR="009F743F" w:rsidRPr="009F743F" w:rsidRDefault="009F743F" w:rsidP="009F743F">
      <w:pPr>
        <w:pStyle w:val="Default"/>
      </w:pPr>
      <w:r w:rsidRPr="009F743F">
        <w:t xml:space="preserve">· Cultural and community organisations </w:t>
      </w:r>
    </w:p>
    <w:p w14:paraId="6A9FFBAF" w14:textId="77777777" w:rsidR="009F743F" w:rsidRPr="009F743F" w:rsidRDefault="009F743F" w:rsidP="009F743F">
      <w:pPr>
        <w:pStyle w:val="Default"/>
      </w:pPr>
      <w:r w:rsidRPr="009F743F">
        <w:t xml:space="preserve">· Residents’ advocacy groups </w:t>
      </w:r>
    </w:p>
    <w:p w14:paraId="16875479" w14:textId="77777777" w:rsidR="009F743F" w:rsidRPr="009F743F" w:rsidRDefault="009F743F" w:rsidP="009F743F">
      <w:pPr>
        <w:pStyle w:val="Default"/>
      </w:pPr>
      <w:r w:rsidRPr="009F743F">
        <w:t xml:space="preserve">· Legal, planning and regulatory professionals </w:t>
      </w:r>
    </w:p>
    <w:p w14:paraId="60C06F03" w14:textId="77777777" w:rsidR="009F743F" w:rsidRPr="009F743F" w:rsidRDefault="009F743F" w:rsidP="009F743F">
      <w:pPr>
        <w:pStyle w:val="Default"/>
      </w:pPr>
      <w:r w:rsidRPr="009F743F">
        <w:t xml:space="preserve">· Public health organisations </w:t>
      </w:r>
    </w:p>
    <w:p w14:paraId="516FA3C0" w14:textId="77777777" w:rsidR="009F743F" w:rsidRPr="009F743F" w:rsidRDefault="009F743F" w:rsidP="009F743F">
      <w:pPr>
        <w:pStyle w:val="Default"/>
      </w:pPr>
      <w:r w:rsidRPr="009F743F">
        <w:t xml:space="preserve">· Local news publishers </w:t>
      </w:r>
    </w:p>
    <w:p w14:paraId="3BA0D0AE" w14:textId="42E9D88A" w:rsidR="009F743F" w:rsidRPr="009F743F" w:rsidRDefault="009F743F" w:rsidP="009F743F">
      <w:pPr>
        <w:pStyle w:val="Default"/>
      </w:pPr>
      <w:r w:rsidRPr="009F743F">
        <w:t>· Members of the public</w:t>
      </w:r>
    </w:p>
    <w:p w14:paraId="77F54742" w14:textId="77777777" w:rsidR="009F743F" w:rsidRPr="009F743F" w:rsidRDefault="009F743F" w:rsidP="009F743F">
      <w:pPr>
        <w:pStyle w:val="Default"/>
      </w:pPr>
    </w:p>
    <w:p w14:paraId="2B577AB4" w14:textId="23726E11" w:rsidR="009F743F" w:rsidRPr="009F743F" w:rsidRDefault="009F743F" w:rsidP="009F743F">
      <w:pPr>
        <w:pStyle w:val="Default"/>
        <w:rPr>
          <w:b/>
          <w:bCs/>
        </w:rPr>
      </w:pPr>
      <w:r w:rsidRPr="009F743F">
        <w:rPr>
          <w:b/>
          <w:bCs/>
        </w:rPr>
        <w:t>Introduction</w:t>
      </w:r>
    </w:p>
    <w:p w14:paraId="236F5B4F" w14:textId="77777777" w:rsidR="009F743F" w:rsidRPr="009F743F" w:rsidRDefault="009F743F" w:rsidP="009F743F">
      <w:pPr>
        <w:pStyle w:val="Default"/>
      </w:pPr>
    </w:p>
    <w:p w14:paraId="560B0AEE" w14:textId="77777777" w:rsidR="009F743F" w:rsidRPr="009F743F" w:rsidRDefault="009F743F" w:rsidP="009F743F">
      <w:pPr>
        <w:pStyle w:val="Default"/>
      </w:pPr>
      <w:r w:rsidRPr="009F743F">
        <w:t>The Government’s licensing reforms aim to create a modern, proportionate, and enabling system that supports economic growth, revitalizes high streets and fosters vibrant communities.</w:t>
      </w:r>
    </w:p>
    <w:p w14:paraId="52F201F4" w14:textId="00AF2781" w:rsidR="009F743F" w:rsidRPr="009F743F" w:rsidRDefault="009F743F" w:rsidP="009F743F">
      <w:pPr>
        <w:pStyle w:val="Default"/>
      </w:pPr>
      <w:r w:rsidRPr="009F743F">
        <w:t>Central to this vision is reducing administrative burdens on businesses by 25% while maintaining</w:t>
      </w:r>
    </w:p>
    <w:p w14:paraId="5E1DEDDE" w14:textId="77777777" w:rsidR="009F743F" w:rsidRPr="009F743F" w:rsidRDefault="009F743F" w:rsidP="009F743F">
      <w:pPr>
        <w:pStyle w:val="Default"/>
      </w:pPr>
    </w:p>
    <w:p w14:paraId="12358A87" w14:textId="2941D891" w:rsidR="009F743F" w:rsidRPr="009F743F" w:rsidRDefault="009F743F" w:rsidP="009F743F">
      <w:pPr>
        <w:pStyle w:val="Default"/>
      </w:pPr>
      <w:r w:rsidRPr="009F743F">
        <w:t>The current licensing system, under the Licensing Act 2003 and supported by statutory guidance, regulates activities such as the sale of alcohol, provision of entertainment and late-night refreshment. Local authorities issue licences and enforce conditions based on four licensing objectives: the prevention of crime and disorder; public safety; the prevention of public nuisance; and the protection of children from harm. Applications for, and variations to, licences are assessed against these objectives. The aim of the licensing system is to support vibrant local economies while ensuring communities are safe and protected, with businesses benefiting from a fair and proportionate regulatory framework. However, as the Taskforce has said, over the years the balance of the system has shifted, with greater weight being given to public safety and crime prevention, under the statutory licensing objectives, and less of a focus on business resilience and growth.</w:t>
      </w:r>
    </w:p>
    <w:p w14:paraId="21BB56F9" w14:textId="77777777" w:rsidR="009F743F" w:rsidRPr="009F743F" w:rsidRDefault="009F743F" w:rsidP="009F743F">
      <w:pPr>
        <w:pStyle w:val="Default"/>
      </w:pPr>
    </w:p>
    <w:p w14:paraId="5B4FF1F8" w14:textId="2B100C79" w:rsidR="009F743F" w:rsidRPr="009F743F" w:rsidRDefault="009F743F" w:rsidP="009F743F">
      <w:pPr>
        <w:pStyle w:val="Default"/>
      </w:pPr>
      <w:r w:rsidRPr="009F743F">
        <w:t xml:space="preserve">Reform of the regime seeks to streamline outdated processes, improve consistency across local authorities and better integrate licensing with related regimes such as planning, community cohesion, tourism and cultural policy. It should promote fairness, transparency </w:t>
      </w:r>
      <w:r w:rsidRPr="009F743F">
        <w:lastRenderedPageBreak/>
        <w:t xml:space="preserve">and responsiveness to local needs, while encouraging innovation and investment in hospitality, leisure, culture and night-time economies. Through mechanisms like a National Licensing Policy Framework, a licensing condition amnesty and continuing the transition towards online systems, the Government aims to make systems more effective and efficient, empowering local authorities and businesses alike. Reform will be shaped through broad stakeholder engagement, including this call for evidence. </w:t>
      </w:r>
    </w:p>
    <w:p w14:paraId="1C458FA9" w14:textId="77777777" w:rsidR="009F743F" w:rsidRPr="009F743F" w:rsidRDefault="009F743F" w:rsidP="009F743F">
      <w:pPr>
        <w:pStyle w:val="Default"/>
      </w:pPr>
    </w:p>
    <w:p w14:paraId="25029069" w14:textId="77777777" w:rsidR="009F743F" w:rsidRPr="009F743F" w:rsidRDefault="009F743F" w:rsidP="009F743F">
      <w:pPr>
        <w:pStyle w:val="Default"/>
      </w:pPr>
      <w:r w:rsidRPr="009F743F">
        <w:t xml:space="preserve">Strategic initiatives such as zoning, promotion of tourism and growth and enhanced training for licensing officers will help ensure effective delivery. </w:t>
      </w:r>
    </w:p>
    <w:p w14:paraId="5FCFBB1B" w14:textId="77777777" w:rsidR="009F743F" w:rsidRPr="009F743F" w:rsidRDefault="009F743F" w:rsidP="009F743F">
      <w:pPr>
        <w:pStyle w:val="Default"/>
      </w:pPr>
    </w:p>
    <w:p w14:paraId="6E6AD366" w14:textId="77777777" w:rsidR="009F743F" w:rsidRPr="009F743F" w:rsidRDefault="009F743F" w:rsidP="009F743F">
      <w:pPr>
        <w:pStyle w:val="Default"/>
      </w:pPr>
      <w:r w:rsidRPr="009F743F">
        <w:t xml:space="preserve">As part of our commitment to rebalance the licensing system, as reforms are implemented we will monitor their impact on the existing licensing objectives, on local authority and police resources, on public health, and on business resilience and growth. </w:t>
      </w:r>
    </w:p>
    <w:p w14:paraId="3D7E549A" w14:textId="77777777" w:rsidR="009F743F" w:rsidRPr="009F743F" w:rsidRDefault="009F743F" w:rsidP="009F743F">
      <w:pPr>
        <w:pStyle w:val="Default"/>
        <w:rPr>
          <w:rFonts w:eastAsia="Times New Roman"/>
          <w:b/>
          <w:bCs/>
          <w:color w:val="1C1C1C"/>
          <w:lang w:eastAsia="en-GB"/>
          <w14:ligatures w14:val="none"/>
        </w:rPr>
      </w:pPr>
    </w:p>
    <w:p w14:paraId="3CED31E9" w14:textId="77777777" w:rsidR="009F743F" w:rsidRPr="009F743F" w:rsidRDefault="009F743F" w:rsidP="009F743F">
      <w:pPr>
        <w:pStyle w:val="Default"/>
      </w:pPr>
      <w:r w:rsidRPr="009F743F">
        <w:t xml:space="preserve">This call for evidence focuses on those proposals where the Taskforce indicated there is potential for the greatest benefit. Other proposals, including some Taskforce recommendations, will be considered further in due course and consulted on as appropriate. </w:t>
      </w:r>
    </w:p>
    <w:p w14:paraId="1B502060" w14:textId="77777777" w:rsidR="009F743F" w:rsidRPr="009F743F" w:rsidRDefault="009F743F" w:rsidP="009F743F">
      <w:pPr>
        <w:pStyle w:val="Default"/>
        <w:rPr>
          <w:rFonts w:eastAsia="Times New Roman"/>
          <w:b/>
          <w:bCs/>
          <w:color w:val="1C1C1C"/>
          <w:lang w:eastAsia="en-GB"/>
          <w14:ligatures w14:val="none"/>
        </w:rPr>
      </w:pPr>
    </w:p>
    <w:p w14:paraId="764AC37F" w14:textId="77777777" w:rsidR="009F743F" w:rsidRPr="009F743F" w:rsidRDefault="009F743F" w:rsidP="009F743F">
      <w:pPr>
        <w:pStyle w:val="Default"/>
        <w:rPr>
          <w:b/>
          <w:bCs/>
        </w:rPr>
      </w:pPr>
    </w:p>
    <w:p w14:paraId="1782D152" w14:textId="77777777" w:rsidR="009F743F" w:rsidRPr="009F743F" w:rsidRDefault="009F743F" w:rsidP="009F743F">
      <w:pPr>
        <w:keepNext/>
        <w:keepLines/>
        <w:shd w:val="clear" w:color="auto" w:fill="C1E4F5" w:themeFill="accent1" w:themeFillTint="33"/>
        <w:spacing w:after="0"/>
        <w:outlineLvl w:val="1"/>
        <w:rPr>
          <w:rFonts w:ascii="Arial" w:eastAsia="Times New Roman" w:hAnsi="Arial" w:cs="Arial"/>
          <w:b/>
          <w:bCs/>
          <w:color w:val="1C1C1C"/>
          <w:kern w:val="0"/>
          <w:lang w:eastAsia="en-GB"/>
          <w14:ligatures w14:val="none"/>
        </w:rPr>
      </w:pPr>
      <w:bookmarkStart w:id="0" w:name="_Hlk211951748"/>
      <w:r w:rsidRPr="009F743F">
        <w:rPr>
          <w:rFonts w:ascii="Arial" w:eastAsia="Times New Roman" w:hAnsi="Arial" w:cs="Arial"/>
          <w:b/>
          <w:bCs/>
          <w:color w:val="1C1C1C"/>
          <w:kern w:val="0"/>
          <w:lang w:eastAsia="en-GB"/>
          <w14:ligatures w14:val="none"/>
        </w:rPr>
        <w:t>2</w:t>
      </w:r>
      <w:r w:rsidRPr="003546DF">
        <w:rPr>
          <w:rFonts w:ascii="Arial" w:eastAsia="Times New Roman" w:hAnsi="Arial" w:cs="Arial"/>
          <w:b/>
          <w:bCs/>
          <w:color w:val="1C1C1C"/>
          <w:kern w:val="0"/>
          <w:lang w:eastAsia="en-GB"/>
          <w14:ligatures w14:val="none"/>
        </w:rPr>
        <w:t>. </w:t>
      </w:r>
    </w:p>
    <w:bookmarkEnd w:id="0"/>
    <w:p w14:paraId="2265A04E" w14:textId="77777777" w:rsidR="009F743F" w:rsidRPr="009F743F" w:rsidRDefault="009F743F" w:rsidP="003546DF">
      <w:pPr>
        <w:pStyle w:val="Default"/>
        <w:rPr>
          <w:b/>
          <w:bCs/>
        </w:rPr>
      </w:pPr>
    </w:p>
    <w:p w14:paraId="71066D7A" w14:textId="1DFA323A" w:rsidR="003546DF" w:rsidRPr="009F743F" w:rsidRDefault="003546DF" w:rsidP="003546DF">
      <w:pPr>
        <w:pStyle w:val="Default"/>
        <w:rPr>
          <w:b/>
          <w:bCs/>
        </w:rPr>
      </w:pPr>
      <w:r w:rsidRPr="009F743F">
        <w:rPr>
          <w:b/>
          <w:bCs/>
        </w:rPr>
        <w:t xml:space="preserve">1. About you </w:t>
      </w:r>
    </w:p>
    <w:p w14:paraId="0AA2B6EE" w14:textId="77777777" w:rsidR="003546DF" w:rsidRPr="009F743F" w:rsidRDefault="003546DF" w:rsidP="003546DF">
      <w:pPr>
        <w:pStyle w:val="Default"/>
      </w:pPr>
    </w:p>
    <w:p w14:paraId="1EA2D769" w14:textId="77777777" w:rsidR="003546DF" w:rsidRPr="009F743F" w:rsidRDefault="003546DF" w:rsidP="003546DF">
      <w:pPr>
        <w:pStyle w:val="Default"/>
        <w:rPr>
          <w:b/>
          <w:bCs/>
        </w:rPr>
      </w:pPr>
      <w:r w:rsidRPr="009F743F">
        <w:rPr>
          <w:b/>
          <w:bCs/>
        </w:rPr>
        <w:t xml:space="preserve">Are you responding as: </w:t>
      </w:r>
    </w:p>
    <w:p w14:paraId="54F1CE61" w14:textId="77777777" w:rsidR="003546DF" w:rsidRPr="009F743F" w:rsidRDefault="003546DF" w:rsidP="003546DF">
      <w:pPr>
        <w:pStyle w:val="Default"/>
      </w:pPr>
    </w:p>
    <w:p w14:paraId="5E0FB5D8" w14:textId="77777777" w:rsidR="003546DF" w:rsidRPr="009F743F" w:rsidRDefault="003546DF" w:rsidP="003546DF">
      <w:pPr>
        <w:pStyle w:val="Default"/>
        <w:numPr>
          <w:ilvl w:val="0"/>
          <w:numId w:val="39"/>
        </w:numPr>
        <w:rPr>
          <w:color w:val="0070C0"/>
        </w:rPr>
      </w:pPr>
      <w:r w:rsidRPr="009F743F">
        <w:rPr>
          <w:color w:val="0070C0"/>
        </w:rPr>
        <w:t xml:space="preserve">A public sector organisation </w:t>
      </w:r>
    </w:p>
    <w:p w14:paraId="60904949" w14:textId="77777777" w:rsidR="003546DF" w:rsidRPr="009F743F" w:rsidRDefault="003546DF" w:rsidP="003546DF">
      <w:pPr>
        <w:pStyle w:val="Default"/>
        <w:rPr>
          <w:color w:val="0070C0"/>
        </w:rPr>
      </w:pPr>
    </w:p>
    <w:p w14:paraId="78EBDDB0" w14:textId="77777777" w:rsidR="003546DF" w:rsidRDefault="003546DF" w:rsidP="003546DF">
      <w:pPr>
        <w:pStyle w:val="Default"/>
        <w:rPr>
          <w:b/>
          <w:bCs/>
        </w:rPr>
      </w:pPr>
      <w:r w:rsidRPr="009F743F">
        <w:rPr>
          <w:b/>
          <w:bCs/>
        </w:rPr>
        <w:t xml:space="preserve">2. What is the name of the organisation/ business that you are responding on behalf of? </w:t>
      </w:r>
    </w:p>
    <w:p w14:paraId="7D4AA26F" w14:textId="77777777" w:rsidR="009F743F" w:rsidRDefault="009F743F" w:rsidP="003546DF">
      <w:pPr>
        <w:pStyle w:val="Default"/>
        <w:rPr>
          <w:b/>
          <w:bCs/>
        </w:rPr>
      </w:pPr>
    </w:p>
    <w:p w14:paraId="326BF57C" w14:textId="4B5BAAFA" w:rsidR="009F743F" w:rsidRPr="009F743F" w:rsidRDefault="009F743F" w:rsidP="003546DF">
      <w:pPr>
        <w:pStyle w:val="Default"/>
        <w:rPr>
          <w:color w:val="0070C0"/>
        </w:rPr>
      </w:pPr>
      <w:r>
        <w:rPr>
          <w:color w:val="0070C0"/>
        </w:rPr>
        <w:t>South Oxfordshire District Council and Vale of White Horse District Council</w:t>
      </w:r>
    </w:p>
    <w:p w14:paraId="1537519E" w14:textId="77777777" w:rsidR="003546DF" w:rsidRPr="009F743F" w:rsidRDefault="003546DF" w:rsidP="003546DF">
      <w:pPr>
        <w:pStyle w:val="Default"/>
      </w:pPr>
    </w:p>
    <w:p w14:paraId="385C629A" w14:textId="1E7726AB" w:rsidR="003546DF" w:rsidRPr="009F743F" w:rsidRDefault="003546DF" w:rsidP="003546DF">
      <w:pPr>
        <w:pStyle w:val="Default"/>
        <w:rPr>
          <w:b/>
          <w:bCs/>
        </w:rPr>
      </w:pPr>
      <w:r w:rsidRPr="009F743F">
        <w:rPr>
          <w:b/>
          <w:bCs/>
        </w:rPr>
        <w:t xml:space="preserve">3. Which of the following best describes the organisation/ business you are responding on behalf of? </w:t>
      </w:r>
    </w:p>
    <w:p w14:paraId="7179B9D6" w14:textId="77777777" w:rsidR="003546DF" w:rsidRPr="009F743F" w:rsidRDefault="003546DF" w:rsidP="003546DF">
      <w:pPr>
        <w:pStyle w:val="Default"/>
      </w:pPr>
    </w:p>
    <w:p w14:paraId="4B3F79D9" w14:textId="77777777" w:rsidR="003546DF" w:rsidRPr="009F743F" w:rsidRDefault="003546DF" w:rsidP="003546DF">
      <w:pPr>
        <w:pStyle w:val="Default"/>
        <w:numPr>
          <w:ilvl w:val="0"/>
          <w:numId w:val="39"/>
        </w:numPr>
        <w:rPr>
          <w:color w:val="0070C0"/>
        </w:rPr>
      </w:pPr>
      <w:r w:rsidRPr="009F743F">
        <w:rPr>
          <w:color w:val="0070C0"/>
        </w:rPr>
        <w:t xml:space="preserve">Local authority/ council </w:t>
      </w:r>
    </w:p>
    <w:p w14:paraId="3C32F70E" w14:textId="77777777" w:rsidR="003546DF" w:rsidRPr="009F743F" w:rsidRDefault="003546DF" w:rsidP="003546DF">
      <w:pPr>
        <w:pStyle w:val="Default"/>
        <w:rPr>
          <w:b/>
          <w:bCs/>
        </w:rPr>
      </w:pPr>
    </w:p>
    <w:p w14:paraId="3411089D" w14:textId="0562D932" w:rsidR="003546DF" w:rsidRPr="009F743F" w:rsidRDefault="003546DF" w:rsidP="003546DF">
      <w:pPr>
        <w:pStyle w:val="Default"/>
      </w:pPr>
      <w:r w:rsidRPr="009F743F">
        <w:rPr>
          <w:b/>
          <w:bCs/>
        </w:rPr>
        <w:t xml:space="preserve">4. How many employees do you or the organisation that you are responding on behalf of have? </w:t>
      </w:r>
    </w:p>
    <w:p w14:paraId="248BCE49" w14:textId="77777777" w:rsidR="003546DF" w:rsidRPr="009F743F" w:rsidRDefault="003546DF" w:rsidP="003546DF">
      <w:pPr>
        <w:pStyle w:val="Default"/>
      </w:pPr>
    </w:p>
    <w:p w14:paraId="780F78E5" w14:textId="65DB2E4B" w:rsidR="003546DF" w:rsidRPr="009F743F" w:rsidRDefault="003546DF" w:rsidP="003546DF">
      <w:pPr>
        <w:pStyle w:val="Default"/>
        <w:numPr>
          <w:ilvl w:val="0"/>
          <w:numId w:val="39"/>
        </w:numPr>
        <w:rPr>
          <w:color w:val="0070C0"/>
        </w:rPr>
      </w:pPr>
      <w:r w:rsidRPr="009F743F">
        <w:rPr>
          <w:color w:val="0070C0"/>
        </w:rPr>
        <w:t xml:space="preserve">Large Business/ Organisation - 250+ employees </w:t>
      </w:r>
    </w:p>
    <w:p w14:paraId="130F0585" w14:textId="4AD2A834" w:rsidR="003546DF" w:rsidRPr="009F743F" w:rsidRDefault="003546DF" w:rsidP="003546DF">
      <w:pPr>
        <w:spacing w:after="240" w:line="240" w:lineRule="auto"/>
        <w:rPr>
          <w:rFonts w:ascii="Arial" w:hAnsi="Arial" w:cs="Arial"/>
        </w:rPr>
      </w:pPr>
    </w:p>
    <w:p w14:paraId="53F50A69" w14:textId="77777777" w:rsidR="003546DF" w:rsidRPr="009F743F" w:rsidRDefault="003546DF" w:rsidP="003546DF">
      <w:pPr>
        <w:pStyle w:val="Default"/>
      </w:pPr>
      <w:r w:rsidRPr="009F743F">
        <w:rPr>
          <w:b/>
          <w:bCs/>
        </w:rPr>
        <w:t xml:space="preserve">5. Do you or the organisation/ business that you work for, hold an alcohol licence issued for a premises located in either England or Wales under the Licensing Act 2003? </w:t>
      </w:r>
    </w:p>
    <w:p w14:paraId="5DC80D90" w14:textId="77777777" w:rsidR="003546DF" w:rsidRPr="009F743F" w:rsidRDefault="003546DF" w:rsidP="003546DF">
      <w:pPr>
        <w:pStyle w:val="Default"/>
      </w:pPr>
    </w:p>
    <w:p w14:paraId="7A9D34E9" w14:textId="0B087047" w:rsidR="003546DF" w:rsidRPr="009F743F" w:rsidRDefault="003546DF" w:rsidP="003546DF">
      <w:pPr>
        <w:pStyle w:val="Default"/>
        <w:numPr>
          <w:ilvl w:val="0"/>
          <w:numId w:val="39"/>
        </w:numPr>
      </w:pPr>
      <w:r w:rsidRPr="009F743F">
        <w:rPr>
          <w:color w:val="0070C0"/>
        </w:rPr>
        <w:t xml:space="preserve">Yes </w:t>
      </w:r>
    </w:p>
    <w:p w14:paraId="13D26F67" w14:textId="77777777" w:rsidR="003546DF" w:rsidRPr="009F743F" w:rsidRDefault="003546DF" w:rsidP="003546DF">
      <w:pPr>
        <w:pStyle w:val="Default"/>
      </w:pPr>
    </w:p>
    <w:p w14:paraId="783C3310" w14:textId="22759499" w:rsidR="003546DF" w:rsidRPr="009F743F" w:rsidRDefault="003546DF" w:rsidP="003546DF">
      <w:pPr>
        <w:pStyle w:val="Default"/>
      </w:pPr>
      <w:r w:rsidRPr="009F743F">
        <w:rPr>
          <w:b/>
          <w:bCs/>
        </w:rPr>
        <w:t xml:space="preserve">6. Have you engaged with the alcohol licensing process previously? </w:t>
      </w:r>
    </w:p>
    <w:p w14:paraId="19D5F1DE" w14:textId="77777777" w:rsidR="003546DF" w:rsidRPr="009F743F" w:rsidRDefault="003546DF" w:rsidP="003546DF">
      <w:pPr>
        <w:pStyle w:val="Default"/>
      </w:pPr>
    </w:p>
    <w:p w14:paraId="10A3D161" w14:textId="77777777" w:rsidR="003546DF" w:rsidRPr="009F743F" w:rsidRDefault="003546DF" w:rsidP="003546DF">
      <w:pPr>
        <w:pStyle w:val="Default"/>
        <w:numPr>
          <w:ilvl w:val="0"/>
          <w:numId w:val="40"/>
        </w:numPr>
        <w:rPr>
          <w:color w:val="0070C0"/>
        </w:rPr>
      </w:pPr>
      <w:r w:rsidRPr="009F743F">
        <w:rPr>
          <w:color w:val="0070C0"/>
        </w:rPr>
        <w:t xml:space="preserve">Yes, as a responsible authority </w:t>
      </w:r>
    </w:p>
    <w:p w14:paraId="71187C2C" w14:textId="77777777" w:rsidR="003546DF" w:rsidRPr="009F743F" w:rsidRDefault="003546DF" w:rsidP="003546DF">
      <w:pPr>
        <w:spacing w:after="240" w:line="240" w:lineRule="auto"/>
        <w:rPr>
          <w:rFonts w:ascii="Arial" w:eastAsia="Times New Roman" w:hAnsi="Arial" w:cs="Arial"/>
          <w:color w:val="000000"/>
          <w:kern w:val="0"/>
          <w:lang w:eastAsia="en-GB"/>
          <w14:ligatures w14:val="none"/>
        </w:rPr>
      </w:pPr>
    </w:p>
    <w:p w14:paraId="24C47618" w14:textId="77777777" w:rsidR="003546DF" w:rsidRPr="003546DF" w:rsidRDefault="003546DF" w:rsidP="009F743F">
      <w:pPr>
        <w:keepNext/>
        <w:keepLines/>
        <w:shd w:val="clear" w:color="auto" w:fill="A5C9EB" w:themeFill="text2" w:themeFillTint="40"/>
        <w:spacing w:after="0"/>
        <w:outlineLvl w:val="1"/>
        <w:rPr>
          <w:rFonts w:ascii="Arial" w:eastAsia="Times New Roman" w:hAnsi="Arial" w:cs="Arial"/>
          <w:b/>
          <w:bCs/>
          <w:color w:val="1C1C1C"/>
          <w:kern w:val="0"/>
          <w:lang w:eastAsia="en-GB"/>
          <w14:ligatures w14:val="none"/>
        </w:rPr>
      </w:pPr>
      <w:bookmarkStart w:id="1" w:name="_Hlk211951443"/>
      <w:r w:rsidRPr="003546DF">
        <w:rPr>
          <w:rFonts w:ascii="Arial" w:eastAsia="Times New Roman" w:hAnsi="Arial" w:cs="Arial"/>
          <w:b/>
          <w:bCs/>
          <w:color w:val="1C1C1C"/>
          <w:kern w:val="0"/>
          <w:lang w:eastAsia="en-GB"/>
          <w14:ligatures w14:val="none"/>
        </w:rPr>
        <w:t>5. National Licensing Policy Framework</w:t>
      </w:r>
    </w:p>
    <w:bookmarkEnd w:id="1"/>
    <w:p w14:paraId="47C48565" w14:textId="0A089A01" w:rsidR="00C96BB5" w:rsidRPr="009F743F" w:rsidRDefault="00C96BB5" w:rsidP="007B5882">
      <w:pPr>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Our aim is to create a balanced licensing system that supports wider national and regional policies.</w:t>
      </w:r>
    </w:p>
    <w:p w14:paraId="593E3C98" w14:textId="77777777" w:rsidR="00C96BB5" w:rsidRPr="009F743F" w:rsidRDefault="00C96BB5" w:rsidP="007B5882">
      <w:pPr>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Licensing Taskforce recommended that government "establish a National Licensing Policy Framework to harmonise licensing practices across authorities while preserving local discretion. It would align licensing with broader government goals — economic growth, cultural development and public safety — without requiring primary legislation. Delivered via licensing circulars, it would reduce regulatory burdens, improve consistency, and support fairer decision-making."</w:t>
      </w:r>
    </w:p>
    <w:p w14:paraId="43A7894E" w14:textId="77777777" w:rsidR="00C96BB5" w:rsidRPr="009F743F" w:rsidRDefault="00C96BB5" w:rsidP="007B5882">
      <w:pPr>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b/>
          <w:bCs/>
          <w:color w:val="000000"/>
          <w:kern w:val="0"/>
          <w:lang w:eastAsia="en-GB"/>
          <w14:ligatures w14:val="none"/>
        </w:rPr>
        <w:t>What is a National Licensing Policy Framework</w:t>
      </w:r>
    </w:p>
    <w:p w14:paraId="0D4B595E" w14:textId="77777777" w:rsidR="00C96BB5" w:rsidRPr="009F743F" w:rsidRDefault="00C96BB5" w:rsidP="007B5882">
      <w:pPr>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Licensing Act 2003 establishes the legal framework for alcohol, entertainment and late-night refreshment licensing in England and Wales. The statutory guidance offers detailed advice to licensing authorities on interpreting and applying the Act. </w:t>
      </w:r>
    </w:p>
    <w:p w14:paraId="1EB0316F" w14:textId="77777777" w:rsidR="00C96BB5" w:rsidRPr="009F743F" w:rsidRDefault="00C96BB5" w:rsidP="007B5882">
      <w:pPr>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proposed National Licensing Policy Framework (NLPF) would help deliver a balanced licensing system that reflects the original intent of the licensing framework, for example: </w:t>
      </w:r>
    </w:p>
    <w:p w14:paraId="68653155" w14:textId="77777777" w:rsidR="00C96BB5" w:rsidRPr="009F743F" w:rsidRDefault="00C96BB5" w:rsidP="007B5882">
      <w:pPr>
        <w:numPr>
          <w:ilvl w:val="0"/>
          <w:numId w:val="3"/>
        </w:numPr>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giving business greater freedom and flexibility to meet customers’ expectations </w:t>
      </w:r>
    </w:p>
    <w:p w14:paraId="0D228B0F" w14:textId="77777777" w:rsidR="00C96BB5" w:rsidRPr="009F743F" w:rsidRDefault="00C96BB5" w:rsidP="007B5882">
      <w:pPr>
        <w:numPr>
          <w:ilvl w:val="0"/>
          <w:numId w:val="3"/>
        </w:numPr>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greater choice for customers, including tourists, about where, when and how they spend their leisure time </w:t>
      </w:r>
      <w:r w:rsidRPr="009F743F">
        <w:rPr>
          <w:rFonts w:ascii="Arial" w:eastAsia="Times New Roman" w:hAnsi="Arial" w:cs="Arial"/>
          <w:color w:val="000000"/>
          <w:kern w:val="0"/>
          <w:lang w:eastAsia="en-GB"/>
          <w14:ligatures w14:val="none"/>
        </w:rPr>
        <w:br/>
        <w:t>encouraging more family-friendly premises where younger children can go with their families </w:t>
      </w:r>
    </w:p>
    <w:p w14:paraId="013D77A0" w14:textId="77777777" w:rsidR="00C96BB5" w:rsidRPr="009F743F" w:rsidRDefault="00C96BB5" w:rsidP="007B5882">
      <w:pPr>
        <w:numPr>
          <w:ilvl w:val="0"/>
          <w:numId w:val="3"/>
        </w:numPr>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further development within communities of our rich culture of live music, dancing and theatre </w:t>
      </w:r>
    </w:p>
    <w:p w14:paraId="2E22D8F1" w14:textId="77777777" w:rsidR="00C96BB5" w:rsidRPr="009F743F" w:rsidRDefault="00C96BB5" w:rsidP="007B5882">
      <w:pPr>
        <w:numPr>
          <w:ilvl w:val="0"/>
          <w:numId w:val="3"/>
        </w:numPr>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regeneration of areas that need the increased investment and employment opportunities that a thriving and safe night-time economy can bring </w:t>
      </w:r>
    </w:p>
    <w:p w14:paraId="09E968A7" w14:textId="77777777" w:rsidR="00C96BB5" w:rsidRPr="009F743F" w:rsidRDefault="00C96BB5" w:rsidP="007B5882">
      <w:pPr>
        <w:numPr>
          <w:ilvl w:val="0"/>
          <w:numId w:val="3"/>
        </w:numPr>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necessary protection of local residents, whose lives can be blighted by disturbance and anti-social behaviour associated with some people visiting licensed premises</w:t>
      </w:r>
    </w:p>
    <w:p w14:paraId="0ADEEF99" w14:textId="77777777" w:rsidR="00E86DDE" w:rsidRPr="009F743F" w:rsidRDefault="00E86DDE" w:rsidP="007B5882">
      <w:pPr>
        <w:spacing w:after="0" w:line="240" w:lineRule="auto"/>
        <w:rPr>
          <w:rFonts w:ascii="Arial" w:eastAsia="Times New Roman" w:hAnsi="Arial" w:cs="Arial"/>
          <w:color w:val="000000"/>
          <w:kern w:val="0"/>
          <w:lang w:eastAsia="en-GB"/>
          <w14:ligatures w14:val="none"/>
        </w:rPr>
      </w:pPr>
    </w:p>
    <w:p w14:paraId="5A607824" w14:textId="09E0A9CE" w:rsidR="00C96BB5" w:rsidRPr="009F743F" w:rsidRDefault="00C96BB5" w:rsidP="007B5882">
      <w:pPr>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In addition, the NLPF will help to harmonise licensing practices across local authorities while preserving local discretion. It would sit alongside the Licensing Act 2003 and the statutory guidance, providing national direction to support consistency, transparency and alignment with broader government goals such as economic growth, enhancing cultural representation, high street resilience and improving public health and wellbeing.</w:t>
      </w:r>
    </w:p>
    <w:p w14:paraId="41EDD861" w14:textId="77777777" w:rsidR="00C96BB5" w:rsidRPr="009F743F" w:rsidRDefault="00C96BB5" w:rsidP="007B5882">
      <w:pPr>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Government envisages that the overarching objective of any NLPF would be to establish a consistent, transparent, and strategically aligned licensing system that empowers local authorities while supporting national goals for economic growth, cultural development, public safety, and community health and wellbeing.</w:t>
      </w:r>
    </w:p>
    <w:p w14:paraId="5C92D48F" w14:textId="77777777" w:rsidR="00C96BB5" w:rsidRPr="009F743F" w:rsidRDefault="00C96BB5" w:rsidP="007B5882">
      <w:pPr>
        <w:shd w:val="clear" w:color="auto" w:fill="FFFFFF" w:themeFill="background1"/>
        <w:spacing w:after="0" w:line="15" w:lineRule="atLeast"/>
        <w:rPr>
          <w:rFonts w:ascii="Arial" w:eastAsia="Times New Roman" w:hAnsi="Arial" w:cs="Arial"/>
          <w:color w:val="333333"/>
          <w:kern w:val="0"/>
          <w:lang w:eastAsia="en-GB"/>
          <w14:ligatures w14:val="none"/>
        </w:rPr>
      </w:pPr>
      <w:r w:rsidRPr="009F743F">
        <w:rPr>
          <w:rFonts w:ascii="Arial" w:eastAsia="Times New Roman" w:hAnsi="Arial" w:cs="Arial"/>
          <w:color w:val="333333"/>
          <w:kern w:val="0"/>
          <w:lang w:eastAsia="en-GB"/>
          <w14:ligatures w14:val="none"/>
        </w:rPr>
        <w:t> </w:t>
      </w:r>
    </w:p>
    <w:p w14:paraId="07F14B31" w14:textId="6CD24F1B" w:rsidR="00C96BB5" w:rsidRPr="009F743F" w:rsidRDefault="572D30BB" w:rsidP="00B16988">
      <w:pPr>
        <w:shd w:val="clear" w:color="auto" w:fill="FFFFFF" w:themeFill="background1"/>
        <w:spacing w:after="240" w:line="240" w:lineRule="auto"/>
        <w:outlineLvl w:val="2"/>
        <w:rPr>
          <w:rFonts w:ascii="Arial" w:hAnsi="Arial" w:cs="Arial"/>
          <w:b/>
          <w:bCs/>
        </w:rPr>
      </w:pPr>
      <w:r w:rsidRPr="009F743F">
        <w:rPr>
          <w:rFonts w:ascii="Arial" w:hAnsi="Arial" w:cs="Arial"/>
          <w:b/>
          <w:bCs/>
        </w:rPr>
        <w:t>7</w:t>
      </w:r>
      <w:r w:rsidR="00C96BB5" w:rsidRPr="009F743F">
        <w:rPr>
          <w:rFonts w:ascii="Arial" w:hAnsi="Arial" w:cs="Arial"/>
          <w:b/>
          <w:bCs/>
        </w:rPr>
        <w:t>. Do you agree or disagree with the overarching objective of a consistent, transparent licensing system which empowers local authorities while promoting economic growth, cultural development, public safety and community wellbeing?  *</w:t>
      </w:r>
    </w:p>
    <w:p w14:paraId="4EDE5717" w14:textId="77777777" w:rsidR="00C96BB5" w:rsidRPr="009F743F" w:rsidRDefault="00C96BB5" w:rsidP="00B16988">
      <w:pPr>
        <w:pStyle w:val="ListParagraph"/>
        <w:numPr>
          <w:ilvl w:val="0"/>
          <w:numId w:val="37"/>
        </w:numPr>
        <w:spacing w:after="240"/>
        <w:contextualSpacing w:val="0"/>
        <w:jc w:val="both"/>
        <w:rPr>
          <w:rFonts w:ascii="Arial" w:hAnsi="Arial" w:cs="Arial"/>
          <w:color w:val="0070C0"/>
        </w:rPr>
      </w:pPr>
      <w:r w:rsidRPr="009F743F">
        <w:rPr>
          <w:rFonts w:ascii="Arial" w:hAnsi="Arial" w:cs="Arial"/>
          <w:color w:val="0070C0"/>
        </w:rPr>
        <w:t>Agree</w:t>
      </w:r>
    </w:p>
    <w:p w14:paraId="75815FC2" w14:textId="790FFEDA" w:rsidR="00C96BB5" w:rsidRPr="009F743F" w:rsidRDefault="00C96BB5" w:rsidP="007B5882">
      <w:pPr>
        <w:shd w:val="clear" w:color="auto" w:fill="FFFFFF"/>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lastRenderedPageBreak/>
        <w:t>Please explain your answer:</w:t>
      </w:r>
      <w:r w:rsidR="00A41B54" w:rsidRPr="009F743F">
        <w:rPr>
          <w:rFonts w:ascii="Arial" w:eastAsia="Times New Roman" w:hAnsi="Arial" w:cs="Arial"/>
          <w:color w:val="000000"/>
          <w:kern w:val="0"/>
          <w:lang w:eastAsia="en-GB"/>
          <w14:ligatures w14:val="none"/>
        </w:rPr>
        <w:t xml:space="preserve"> </w:t>
      </w:r>
      <w:r w:rsidR="00A41B54" w:rsidRPr="009F743F">
        <w:rPr>
          <w:rFonts w:ascii="Arial" w:eastAsia="Times New Roman" w:hAnsi="Arial" w:cs="Arial"/>
          <w:color w:val="0070C0"/>
          <w:kern w:val="0"/>
          <w:lang w:eastAsia="en-GB"/>
          <w14:ligatures w14:val="none"/>
        </w:rPr>
        <w:t xml:space="preserve">We would support this </w:t>
      </w:r>
      <w:r w:rsidR="008877FF" w:rsidRPr="009F743F">
        <w:rPr>
          <w:rFonts w:ascii="Arial" w:eastAsia="Times New Roman" w:hAnsi="Arial" w:cs="Arial"/>
          <w:color w:val="0070C0"/>
          <w:kern w:val="0"/>
          <w:lang w:eastAsia="en-GB"/>
          <w14:ligatures w14:val="none"/>
        </w:rPr>
        <w:t>as part of the aim of licensing is to support compliant and well</w:t>
      </w:r>
      <w:r w:rsidR="00970C61" w:rsidRPr="009F743F">
        <w:rPr>
          <w:rFonts w:ascii="Arial" w:eastAsia="Times New Roman" w:hAnsi="Arial" w:cs="Arial"/>
          <w:color w:val="0070C0"/>
          <w:kern w:val="0"/>
          <w:lang w:eastAsia="en-GB"/>
          <w14:ligatures w14:val="none"/>
        </w:rPr>
        <w:t>-</w:t>
      </w:r>
      <w:r w:rsidR="008877FF" w:rsidRPr="009F743F">
        <w:rPr>
          <w:rFonts w:ascii="Arial" w:eastAsia="Times New Roman" w:hAnsi="Arial" w:cs="Arial"/>
          <w:color w:val="0070C0"/>
          <w:kern w:val="0"/>
          <w:lang w:eastAsia="en-GB"/>
          <w14:ligatures w14:val="none"/>
        </w:rPr>
        <w:t>run businesses</w:t>
      </w:r>
      <w:r w:rsidR="00970C61" w:rsidRPr="009F743F">
        <w:rPr>
          <w:rFonts w:ascii="Arial" w:eastAsia="Times New Roman" w:hAnsi="Arial" w:cs="Arial"/>
          <w:color w:val="0070C0"/>
          <w:kern w:val="0"/>
          <w:lang w:eastAsia="en-GB"/>
          <w14:ligatures w14:val="none"/>
        </w:rPr>
        <w:t xml:space="preserve"> which </w:t>
      </w:r>
      <w:r w:rsidR="00421CAC" w:rsidRPr="009F743F">
        <w:rPr>
          <w:rFonts w:ascii="Arial" w:eastAsia="Times New Roman" w:hAnsi="Arial" w:cs="Arial"/>
          <w:color w:val="0070C0"/>
          <w:kern w:val="0"/>
          <w:lang w:eastAsia="en-GB"/>
          <w14:ligatures w14:val="none"/>
        </w:rPr>
        <w:t>benefit those living, working and visiting our districts</w:t>
      </w:r>
      <w:r w:rsidR="00970C61" w:rsidRPr="009F743F">
        <w:rPr>
          <w:rFonts w:ascii="Arial" w:eastAsia="Times New Roman" w:hAnsi="Arial" w:cs="Arial"/>
          <w:color w:val="0070C0"/>
          <w:kern w:val="0"/>
          <w:lang w:eastAsia="en-GB"/>
          <w14:ligatures w14:val="none"/>
        </w:rPr>
        <w:t xml:space="preserve">. </w:t>
      </w:r>
    </w:p>
    <w:p w14:paraId="7F438DBC" w14:textId="7CDE890B" w:rsidR="00C96BB5" w:rsidRPr="009F743F" w:rsidRDefault="00C96BB5" w:rsidP="007B5882">
      <w:pPr>
        <w:shd w:val="clear" w:color="auto" w:fill="FFFFFF" w:themeFill="background1"/>
        <w:spacing w:after="0" w:line="15" w:lineRule="atLeast"/>
        <w:rPr>
          <w:rFonts w:ascii="Arial" w:eastAsia="Times New Roman" w:hAnsi="Arial" w:cs="Arial"/>
          <w:color w:val="333333"/>
          <w:kern w:val="0"/>
          <w:lang w:eastAsia="en-GB"/>
          <w14:ligatures w14:val="none"/>
        </w:rPr>
      </w:pPr>
    </w:p>
    <w:p w14:paraId="11139008" w14:textId="226F467F" w:rsidR="00C96BB5" w:rsidRPr="009F743F" w:rsidRDefault="3261A498" w:rsidP="00B16988">
      <w:pPr>
        <w:shd w:val="clear" w:color="auto" w:fill="FFFFFF" w:themeFill="background1"/>
        <w:spacing w:after="240" w:line="240" w:lineRule="auto"/>
        <w:outlineLvl w:val="2"/>
        <w:rPr>
          <w:rFonts w:ascii="Arial" w:hAnsi="Arial" w:cs="Arial"/>
          <w:b/>
          <w:bCs/>
        </w:rPr>
      </w:pPr>
      <w:r w:rsidRPr="009F743F">
        <w:rPr>
          <w:rFonts w:ascii="Arial" w:hAnsi="Arial" w:cs="Arial"/>
          <w:b/>
          <w:bCs/>
        </w:rPr>
        <w:t>8</w:t>
      </w:r>
      <w:r w:rsidR="00C96BB5" w:rsidRPr="009F743F">
        <w:rPr>
          <w:rFonts w:ascii="Arial" w:hAnsi="Arial" w:cs="Arial"/>
          <w:b/>
          <w:bCs/>
        </w:rPr>
        <w:t>. Do you agree or disagree that promoting economic growth should be a statutory licensing objective alongside the existing public safety objectives? A statutory objective is one that is defined in law and that licensing authorities are required to consider. *</w:t>
      </w:r>
    </w:p>
    <w:p w14:paraId="09A98FE5" w14:textId="6050224D" w:rsidR="00C96BB5" w:rsidRPr="009F743F" w:rsidRDefault="005F1FB1" w:rsidP="00B16988">
      <w:pPr>
        <w:pStyle w:val="ListParagraph"/>
        <w:numPr>
          <w:ilvl w:val="0"/>
          <w:numId w:val="37"/>
        </w:numPr>
        <w:shd w:val="clear" w:color="auto" w:fill="FFFFFF" w:themeFill="background1"/>
        <w:spacing w:after="240" w:line="15" w:lineRule="atLeast"/>
        <w:contextualSpacing w:val="0"/>
        <w:jc w:val="both"/>
        <w:rPr>
          <w:rFonts w:ascii="Arial" w:eastAsia="Times New Roman" w:hAnsi="Arial" w:cs="Arial"/>
          <w:color w:val="333333"/>
          <w:kern w:val="0"/>
          <w:lang w:eastAsia="en-GB"/>
          <w14:ligatures w14:val="none"/>
        </w:rPr>
      </w:pPr>
      <w:r w:rsidRPr="009F743F">
        <w:rPr>
          <w:rFonts w:ascii="Arial" w:hAnsi="Arial" w:cs="Arial"/>
          <w:color w:val="0070C0"/>
        </w:rPr>
        <w:t>Don’t know</w:t>
      </w:r>
      <w:r w:rsidR="006A031F" w:rsidRPr="009F743F">
        <w:rPr>
          <w:rFonts w:ascii="Arial" w:hAnsi="Arial" w:cs="Arial"/>
          <w:color w:val="0070C0"/>
        </w:rPr>
        <w:t xml:space="preserve"> </w:t>
      </w:r>
    </w:p>
    <w:p w14:paraId="4901FD5D" w14:textId="315632CC" w:rsidR="00C96BB5" w:rsidRPr="009F743F" w:rsidRDefault="455D08DE"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9</w:t>
      </w:r>
      <w:r w:rsidR="00C96BB5" w:rsidRPr="009F743F">
        <w:rPr>
          <w:rFonts w:ascii="Arial" w:hAnsi="Arial" w:cs="Arial"/>
          <w:b/>
          <w:bCs/>
        </w:rPr>
        <w:t>. Do you think that the licensing regime should treat on-trade and off-trade premises differently in any respects in order to allow the differing challenges and opportunities they pose to be addressed? *</w:t>
      </w:r>
    </w:p>
    <w:p w14:paraId="6D4D796C" w14:textId="77777777" w:rsidR="00C96BB5" w:rsidRPr="009F743F" w:rsidRDefault="00C96BB5" w:rsidP="00B16988">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Don't know</w:t>
      </w:r>
    </w:p>
    <w:p w14:paraId="13EEF90B" w14:textId="352CF9E0" w:rsidR="00C96BB5" w:rsidRPr="009F743F" w:rsidRDefault="00C96BB5" w:rsidP="007B5882">
      <w:pPr>
        <w:shd w:val="clear" w:color="auto" w:fill="FFFFFF"/>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Please explain your answer:</w:t>
      </w:r>
      <w:r w:rsidR="00847DBF" w:rsidRPr="009F743F">
        <w:rPr>
          <w:rFonts w:ascii="Arial" w:eastAsia="Times New Roman" w:hAnsi="Arial" w:cs="Arial"/>
          <w:color w:val="000000"/>
          <w:kern w:val="0"/>
          <w:lang w:eastAsia="en-GB"/>
          <w14:ligatures w14:val="none"/>
        </w:rPr>
        <w:t xml:space="preserve"> </w:t>
      </w:r>
      <w:r w:rsidR="004B3DF0" w:rsidRPr="004B3DF0">
        <w:rPr>
          <w:rFonts w:ascii="Arial" w:eastAsia="Times New Roman" w:hAnsi="Arial" w:cs="Arial"/>
          <w:color w:val="0070C0"/>
          <w:kern w:val="0"/>
          <w:lang w:eastAsia="en-GB"/>
          <w14:ligatures w14:val="none"/>
        </w:rPr>
        <w:t>Without examples, we cannot answer this question. Such premises already have different mandatory licence conditions in any case. Each case is already dealt with on its own merits and there will already be some differences accordingly.</w:t>
      </w:r>
    </w:p>
    <w:p w14:paraId="51D4CDA6" w14:textId="77777777" w:rsidR="00C96BB5" w:rsidRPr="009F743F" w:rsidRDefault="00C96BB5" w:rsidP="007B5882">
      <w:pPr>
        <w:shd w:val="clear" w:color="auto" w:fill="FFFFFF" w:themeFill="background1"/>
        <w:spacing w:after="0" w:line="15" w:lineRule="atLeast"/>
        <w:rPr>
          <w:rFonts w:ascii="Arial" w:eastAsia="Times New Roman" w:hAnsi="Arial" w:cs="Arial"/>
          <w:color w:val="333333"/>
          <w:kern w:val="0"/>
          <w:lang w:eastAsia="en-GB"/>
          <w14:ligatures w14:val="none"/>
        </w:rPr>
      </w:pPr>
      <w:r w:rsidRPr="009F743F">
        <w:rPr>
          <w:rFonts w:ascii="Arial" w:eastAsia="Times New Roman" w:hAnsi="Arial" w:cs="Arial"/>
          <w:color w:val="333333"/>
          <w:kern w:val="0"/>
          <w:lang w:eastAsia="en-GB"/>
          <w14:ligatures w14:val="none"/>
        </w:rPr>
        <w:t> </w:t>
      </w:r>
    </w:p>
    <w:p w14:paraId="6BE22B0D" w14:textId="515A3C7E" w:rsidR="00C96BB5" w:rsidRPr="009F743F" w:rsidRDefault="74E3828D" w:rsidP="00B16988">
      <w:pPr>
        <w:shd w:val="clear" w:color="auto" w:fill="FFFFFF" w:themeFill="background1"/>
        <w:spacing w:after="240" w:line="240" w:lineRule="auto"/>
        <w:outlineLvl w:val="2"/>
        <w:rPr>
          <w:rFonts w:ascii="Arial" w:eastAsia="Times New Roman" w:hAnsi="Arial" w:cs="Arial"/>
          <w:b/>
          <w:bCs/>
          <w:color w:val="000000"/>
          <w:kern w:val="0"/>
          <w:lang w:eastAsia="en-GB"/>
          <w14:ligatures w14:val="none"/>
        </w:rPr>
      </w:pPr>
      <w:r w:rsidRPr="009F743F">
        <w:rPr>
          <w:rFonts w:ascii="Arial" w:eastAsia="Times New Roman" w:hAnsi="Arial" w:cs="Arial"/>
          <w:b/>
          <w:bCs/>
          <w:color w:val="000000"/>
          <w:kern w:val="0"/>
          <w:lang w:eastAsia="en-GB"/>
          <w14:ligatures w14:val="none"/>
        </w:rPr>
        <w:t>10</w:t>
      </w:r>
      <w:r w:rsidR="00C96BB5" w:rsidRPr="009F743F">
        <w:rPr>
          <w:rFonts w:ascii="Arial" w:eastAsia="Times New Roman" w:hAnsi="Arial" w:cs="Arial"/>
          <w:b/>
          <w:bCs/>
          <w:color w:val="000000"/>
          <w:kern w:val="0"/>
          <w:lang w:eastAsia="en-GB"/>
          <w14:ligatures w14:val="none"/>
        </w:rPr>
        <w:t>. </w:t>
      </w:r>
      <w:r w:rsidR="00C96BB5" w:rsidRPr="009F743F">
        <w:rPr>
          <w:rFonts w:ascii="Arial" w:hAnsi="Arial" w:cs="Arial"/>
          <w:b/>
          <w:bCs/>
        </w:rPr>
        <w:t>What priority themes should be included in a National Licensing Policy Framework? *</w:t>
      </w:r>
    </w:p>
    <w:p w14:paraId="5E9A7214" w14:textId="77777777" w:rsidR="00C96BB5" w:rsidRPr="00D54170" w:rsidRDefault="00C96BB5" w:rsidP="007B5882">
      <w:pPr>
        <w:pStyle w:val="ListParagraph"/>
        <w:numPr>
          <w:ilvl w:val="0"/>
          <w:numId w:val="37"/>
        </w:numPr>
        <w:spacing w:after="0"/>
        <w:contextualSpacing w:val="0"/>
        <w:jc w:val="both"/>
        <w:rPr>
          <w:rFonts w:ascii="Arial" w:hAnsi="Arial" w:cs="Arial"/>
          <w:color w:val="0070C0"/>
        </w:rPr>
      </w:pPr>
      <w:r w:rsidRPr="00D54170">
        <w:rPr>
          <w:rFonts w:ascii="Arial" w:hAnsi="Arial" w:cs="Arial"/>
          <w:color w:val="0070C0"/>
        </w:rPr>
        <w:t>Public safety and Crime Prevention </w:t>
      </w:r>
    </w:p>
    <w:p w14:paraId="661759E1" w14:textId="77777777" w:rsidR="00C96BB5" w:rsidRPr="00D54170" w:rsidRDefault="00C96BB5" w:rsidP="007B5882">
      <w:pPr>
        <w:pStyle w:val="ListParagraph"/>
        <w:numPr>
          <w:ilvl w:val="0"/>
          <w:numId w:val="37"/>
        </w:numPr>
        <w:spacing w:after="0"/>
        <w:contextualSpacing w:val="0"/>
        <w:jc w:val="both"/>
        <w:rPr>
          <w:rFonts w:ascii="Arial" w:hAnsi="Arial" w:cs="Arial"/>
          <w:color w:val="0070C0"/>
        </w:rPr>
      </w:pPr>
      <w:r w:rsidRPr="00D54170">
        <w:rPr>
          <w:rFonts w:ascii="Arial" w:hAnsi="Arial" w:cs="Arial"/>
          <w:color w:val="0070C0"/>
        </w:rPr>
        <w:t>Economic Growth and Reducing Business Burdens </w:t>
      </w:r>
    </w:p>
    <w:p w14:paraId="28E00D2B" w14:textId="77777777" w:rsidR="00C96BB5" w:rsidRPr="00D54170" w:rsidRDefault="00C96BB5" w:rsidP="007B5882">
      <w:pPr>
        <w:pStyle w:val="ListParagraph"/>
        <w:numPr>
          <w:ilvl w:val="0"/>
          <w:numId w:val="37"/>
        </w:numPr>
        <w:spacing w:after="0"/>
        <w:contextualSpacing w:val="0"/>
        <w:jc w:val="both"/>
        <w:rPr>
          <w:rFonts w:ascii="Arial" w:hAnsi="Arial" w:cs="Arial"/>
          <w:color w:val="0070C0"/>
        </w:rPr>
      </w:pPr>
      <w:r w:rsidRPr="00D54170">
        <w:rPr>
          <w:rFonts w:ascii="Arial" w:hAnsi="Arial" w:cs="Arial"/>
          <w:color w:val="0070C0"/>
        </w:rPr>
        <w:t>Culture &amp; Community Cohesion </w:t>
      </w:r>
    </w:p>
    <w:p w14:paraId="3665EAD6" w14:textId="77777777" w:rsidR="00C96BB5" w:rsidRPr="00D54170" w:rsidRDefault="00C96BB5" w:rsidP="007B5882">
      <w:pPr>
        <w:pStyle w:val="ListParagraph"/>
        <w:numPr>
          <w:ilvl w:val="0"/>
          <w:numId w:val="37"/>
        </w:numPr>
        <w:spacing w:after="0"/>
        <w:contextualSpacing w:val="0"/>
        <w:jc w:val="both"/>
        <w:rPr>
          <w:rFonts w:ascii="Arial" w:hAnsi="Arial" w:cs="Arial"/>
          <w:color w:val="0070C0"/>
        </w:rPr>
      </w:pPr>
      <w:r w:rsidRPr="00D54170">
        <w:rPr>
          <w:rFonts w:ascii="Arial" w:hAnsi="Arial" w:cs="Arial"/>
          <w:color w:val="0070C0"/>
        </w:rPr>
        <w:t>Community Health and Wellbeing </w:t>
      </w:r>
    </w:p>
    <w:p w14:paraId="7EEEE0C4" w14:textId="77777777" w:rsidR="00C96BB5" w:rsidRPr="00D54170" w:rsidRDefault="00C96BB5" w:rsidP="007B5882">
      <w:pPr>
        <w:pStyle w:val="ListParagraph"/>
        <w:numPr>
          <w:ilvl w:val="0"/>
          <w:numId w:val="37"/>
        </w:numPr>
        <w:spacing w:after="0"/>
        <w:contextualSpacing w:val="0"/>
        <w:jc w:val="both"/>
        <w:rPr>
          <w:rFonts w:ascii="Arial" w:hAnsi="Arial" w:cs="Arial"/>
          <w:color w:val="0070C0"/>
        </w:rPr>
      </w:pPr>
      <w:r w:rsidRPr="00D54170">
        <w:rPr>
          <w:rFonts w:ascii="Arial" w:hAnsi="Arial" w:cs="Arial"/>
          <w:color w:val="0070C0"/>
        </w:rPr>
        <w:t>Supporting Growth, Highstreets and Night-Time Economies</w:t>
      </w:r>
    </w:p>
    <w:p w14:paraId="2D31B4EB" w14:textId="77777777" w:rsidR="00C96BB5" w:rsidRPr="009F743F" w:rsidRDefault="00C96BB5" w:rsidP="00B16988">
      <w:pPr>
        <w:pStyle w:val="ListParagraph"/>
        <w:numPr>
          <w:ilvl w:val="0"/>
          <w:numId w:val="37"/>
        </w:numPr>
        <w:spacing w:after="240"/>
        <w:contextualSpacing w:val="0"/>
        <w:jc w:val="both"/>
        <w:rPr>
          <w:rFonts w:ascii="Arial" w:hAnsi="Arial" w:cs="Arial"/>
        </w:rPr>
      </w:pPr>
      <w:r w:rsidRPr="009F743F">
        <w:rPr>
          <w:rFonts w:ascii="Arial" w:hAnsi="Arial" w:cs="Arial"/>
        </w:rPr>
        <w:t>Others</w:t>
      </w:r>
    </w:p>
    <w:p w14:paraId="66F65CA2" w14:textId="60DCA62F" w:rsidR="00C96BB5" w:rsidRPr="009F743F" w:rsidRDefault="00C96BB5" w:rsidP="007B5882">
      <w:pPr>
        <w:shd w:val="clear" w:color="auto" w:fill="FFFFFF"/>
        <w:spacing w:after="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List any other themes for inclusion:</w:t>
      </w:r>
      <w:r w:rsidR="00835054" w:rsidRPr="009F743F">
        <w:rPr>
          <w:rFonts w:ascii="Arial" w:eastAsia="Times New Roman" w:hAnsi="Arial" w:cs="Arial"/>
          <w:color w:val="000000"/>
          <w:kern w:val="0"/>
          <w:lang w:eastAsia="en-GB"/>
          <w14:ligatures w14:val="none"/>
        </w:rPr>
        <w:t xml:space="preserve"> </w:t>
      </w:r>
    </w:p>
    <w:p w14:paraId="144C94B6" w14:textId="77777777" w:rsidR="00C96BB5" w:rsidRPr="009F743F" w:rsidRDefault="00C96BB5" w:rsidP="007B5882">
      <w:pPr>
        <w:shd w:val="clear" w:color="auto" w:fill="FFFFFF" w:themeFill="background1"/>
        <w:spacing w:after="0" w:line="15" w:lineRule="atLeast"/>
        <w:rPr>
          <w:rFonts w:ascii="Arial" w:eastAsia="Times New Roman" w:hAnsi="Arial" w:cs="Arial"/>
          <w:color w:val="333333"/>
          <w:kern w:val="0"/>
          <w:lang w:eastAsia="en-GB"/>
          <w14:ligatures w14:val="none"/>
        </w:rPr>
      </w:pPr>
      <w:r w:rsidRPr="009F743F">
        <w:rPr>
          <w:rFonts w:ascii="Arial" w:eastAsia="Times New Roman" w:hAnsi="Arial" w:cs="Arial"/>
          <w:color w:val="333333"/>
          <w:kern w:val="0"/>
          <w:lang w:eastAsia="en-GB"/>
          <w14:ligatures w14:val="none"/>
        </w:rPr>
        <w:t> </w:t>
      </w:r>
    </w:p>
    <w:p w14:paraId="58F1C622" w14:textId="664A05C7" w:rsidR="00C96BB5" w:rsidRPr="009F743F" w:rsidRDefault="29FCB369"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11</w:t>
      </w:r>
      <w:r w:rsidR="00C96BB5" w:rsidRPr="009F743F">
        <w:rPr>
          <w:rFonts w:ascii="Arial" w:hAnsi="Arial" w:cs="Arial"/>
          <w:b/>
          <w:bCs/>
        </w:rPr>
        <w:t>. How could the government assess whether national guidance is working effectively?  </w:t>
      </w:r>
    </w:p>
    <w:p w14:paraId="4E4AF326" w14:textId="77777777" w:rsidR="00C96BB5" w:rsidRPr="009F743F" w:rsidRDefault="00C96BB5" w:rsidP="00B16988">
      <w:pPr>
        <w:shd w:val="clear" w:color="auto" w:fill="FFFFFF"/>
        <w:spacing w:after="240" w:line="240" w:lineRule="auto"/>
        <w:outlineLvl w:val="3"/>
        <w:rPr>
          <w:rFonts w:ascii="Arial" w:hAnsi="Arial" w:cs="Arial"/>
          <w:b/>
          <w:bCs/>
        </w:rPr>
      </w:pPr>
      <w:r w:rsidRPr="009F743F">
        <w:rPr>
          <w:rFonts w:ascii="Arial" w:hAnsi="Arial" w:cs="Arial"/>
          <w:b/>
          <w:bCs/>
        </w:rPr>
        <w:t>Please suggest ways we could measure if national guidance is making a positive difference.</w:t>
      </w:r>
    </w:p>
    <w:p w14:paraId="2C5EC8C1" w14:textId="77777777" w:rsidR="00C96BB5" w:rsidRPr="00F81F2A" w:rsidRDefault="00C96BB5" w:rsidP="007B5882">
      <w:pPr>
        <w:pStyle w:val="ListParagraph"/>
        <w:numPr>
          <w:ilvl w:val="0"/>
          <w:numId w:val="37"/>
        </w:numPr>
        <w:spacing w:after="0"/>
        <w:contextualSpacing w:val="0"/>
        <w:jc w:val="both"/>
        <w:rPr>
          <w:rFonts w:ascii="Arial" w:hAnsi="Arial" w:cs="Arial"/>
          <w:color w:val="0070C0"/>
        </w:rPr>
      </w:pPr>
      <w:r w:rsidRPr="00F81F2A">
        <w:rPr>
          <w:rFonts w:ascii="Arial" w:hAnsi="Arial" w:cs="Arial"/>
          <w:color w:val="0070C0"/>
        </w:rPr>
        <w:t>Growth in the size of the sector and number of businesses</w:t>
      </w:r>
    </w:p>
    <w:p w14:paraId="4B4866AF" w14:textId="77777777" w:rsidR="00C96BB5" w:rsidRPr="00F81F2A" w:rsidRDefault="00C96BB5" w:rsidP="007B5882">
      <w:pPr>
        <w:pStyle w:val="ListParagraph"/>
        <w:numPr>
          <w:ilvl w:val="0"/>
          <w:numId w:val="37"/>
        </w:numPr>
        <w:spacing w:after="0"/>
        <w:contextualSpacing w:val="0"/>
        <w:jc w:val="both"/>
        <w:rPr>
          <w:rFonts w:ascii="Arial" w:hAnsi="Arial" w:cs="Arial"/>
          <w:color w:val="0070C0"/>
        </w:rPr>
      </w:pPr>
      <w:r w:rsidRPr="00F81F2A">
        <w:rPr>
          <w:rFonts w:ascii="Arial" w:hAnsi="Arial" w:cs="Arial"/>
          <w:color w:val="0070C0"/>
        </w:rPr>
        <w:t>Lower rates of crime and ASB</w:t>
      </w:r>
    </w:p>
    <w:p w14:paraId="339827DC" w14:textId="77777777" w:rsidR="00C96BB5" w:rsidRPr="00F81F2A" w:rsidRDefault="00C96BB5" w:rsidP="007B5882">
      <w:pPr>
        <w:pStyle w:val="ListParagraph"/>
        <w:numPr>
          <w:ilvl w:val="0"/>
          <w:numId w:val="37"/>
        </w:numPr>
        <w:spacing w:after="0"/>
        <w:contextualSpacing w:val="0"/>
        <w:jc w:val="both"/>
        <w:rPr>
          <w:rFonts w:ascii="Arial" w:hAnsi="Arial" w:cs="Arial"/>
          <w:color w:val="0070C0"/>
        </w:rPr>
      </w:pPr>
      <w:r w:rsidRPr="00F81F2A">
        <w:rPr>
          <w:rFonts w:ascii="Arial" w:hAnsi="Arial" w:cs="Arial"/>
          <w:color w:val="0070C0"/>
        </w:rPr>
        <w:t>Lower rates of alcohol-related harm</w:t>
      </w:r>
    </w:p>
    <w:p w14:paraId="6F3DE60E" w14:textId="77777777" w:rsidR="00C96BB5" w:rsidRPr="00F81F2A" w:rsidRDefault="00C96BB5" w:rsidP="007B5882">
      <w:pPr>
        <w:pStyle w:val="ListParagraph"/>
        <w:numPr>
          <w:ilvl w:val="0"/>
          <w:numId w:val="37"/>
        </w:numPr>
        <w:spacing w:after="0"/>
        <w:contextualSpacing w:val="0"/>
        <w:jc w:val="both"/>
        <w:rPr>
          <w:rFonts w:ascii="Arial" w:hAnsi="Arial" w:cs="Arial"/>
          <w:color w:val="0070C0"/>
        </w:rPr>
      </w:pPr>
      <w:r w:rsidRPr="00F81F2A">
        <w:rPr>
          <w:rFonts w:ascii="Arial" w:hAnsi="Arial" w:cs="Arial"/>
          <w:color w:val="0070C0"/>
        </w:rPr>
        <w:t>Fewer people appeal decisions</w:t>
      </w:r>
    </w:p>
    <w:p w14:paraId="34AF9DB3" w14:textId="77777777" w:rsidR="00C96BB5" w:rsidRPr="00F81F2A" w:rsidRDefault="00C96BB5" w:rsidP="007B5882">
      <w:pPr>
        <w:pStyle w:val="ListParagraph"/>
        <w:numPr>
          <w:ilvl w:val="0"/>
          <w:numId w:val="37"/>
        </w:numPr>
        <w:spacing w:after="0"/>
        <w:contextualSpacing w:val="0"/>
        <w:jc w:val="both"/>
        <w:rPr>
          <w:rFonts w:ascii="Arial" w:hAnsi="Arial" w:cs="Arial"/>
          <w:color w:val="0070C0"/>
        </w:rPr>
      </w:pPr>
      <w:r w:rsidRPr="00F81F2A">
        <w:rPr>
          <w:rFonts w:ascii="Arial" w:hAnsi="Arial" w:cs="Arial"/>
          <w:color w:val="0070C0"/>
        </w:rPr>
        <w:t>Other (please tell us below)</w:t>
      </w:r>
    </w:p>
    <w:p w14:paraId="59D4100C" w14:textId="653C9B13" w:rsidR="00A219A3" w:rsidRDefault="00106D88" w:rsidP="00B16988">
      <w:pPr>
        <w:spacing w:before="240" w:after="0"/>
        <w:rPr>
          <w:rFonts w:ascii="Arial" w:hAnsi="Arial" w:cs="Arial"/>
          <w:color w:val="0070C0"/>
        </w:rPr>
      </w:pPr>
      <w:r w:rsidRPr="009F743F">
        <w:rPr>
          <w:rFonts w:ascii="Arial" w:eastAsia="Times New Roman" w:hAnsi="Arial" w:cs="Arial"/>
          <w:color w:val="0070C0"/>
          <w:kern w:val="0"/>
          <w:lang w:eastAsia="en-GB"/>
          <w14:ligatures w14:val="none"/>
        </w:rPr>
        <w:t xml:space="preserve">Other: </w:t>
      </w:r>
      <w:r w:rsidR="00A219A3" w:rsidRPr="00A219A3">
        <w:rPr>
          <w:rFonts w:ascii="Arial" w:eastAsia="Times New Roman" w:hAnsi="Arial" w:cs="Arial"/>
          <w:color w:val="0070C0"/>
          <w:kern w:val="0"/>
          <w:lang w:eastAsia="en-GB"/>
          <w14:ligatures w14:val="none"/>
        </w:rPr>
        <w:t xml:space="preserve">We would add ‘fewer hearings’ as being another way of assessing if any changes make a positive difference. In respect of the proposed objective of promotion of economic growth, we would need to see clear guidance on how this would be assessed and quantified in order to comment further but we would have concerns this may be used by existing operators objecting to new operators given there is likely to be an impact on the existing operator.  </w:t>
      </w:r>
    </w:p>
    <w:p w14:paraId="25D3B7C0" w14:textId="77777777" w:rsidR="00A219A3" w:rsidRDefault="00A219A3" w:rsidP="00B16988">
      <w:pPr>
        <w:spacing w:before="240" w:after="0"/>
        <w:rPr>
          <w:rFonts w:ascii="Arial" w:hAnsi="Arial" w:cs="Arial"/>
          <w:color w:val="0070C0"/>
        </w:rPr>
      </w:pPr>
    </w:p>
    <w:p w14:paraId="7B55B1F0" w14:textId="7F77431C" w:rsidR="00C96BB5" w:rsidRPr="009F743F" w:rsidRDefault="0D73D4C3"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6</w:t>
      </w:r>
      <w:r w:rsidR="00A401F8" w:rsidRPr="009F743F">
        <w:rPr>
          <w:rFonts w:ascii="Arial" w:eastAsia="Times New Roman" w:hAnsi="Arial" w:cs="Arial"/>
          <w:b/>
          <w:bCs/>
          <w:color w:val="1C1C1C"/>
          <w:kern w:val="0"/>
          <w:sz w:val="24"/>
          <w:szCs w:val="24"/>
          <w:lang w:eastAsia="en-GB"/>
          <w14:ligatures w14:val="none"/>
        </w:rPr>
        <w:t xml:space="preserve">. </w:t>
      </w:r>
      <w:r w:rsidR="00C96BB5" w:rsidRPr="009F743F">
        <w:rPr>
          <w:rFonts w:ascii="Arial" w:eastAsia="Times New Roman" w:hAnsi="Arial" w:cs="Arial"/>
          <w:b/>
          <w:bCs/>
          <w:color w:val="1C1C1C"/>
          <w:kern w:val="0"/>
          <w:sz w:val="24"/>
          <w:szCs w:val="24"/>
          <w:lang w:eastAsia="en-GB"/>
          <w14:ligatures w14:val="none"/>
        </w:rPr>
        <w:t>Licensing Condition Amnesty</w:t>
      </w:r>
    </w:p>
    <w:p w14:paraId="21983362" w14:textId="77777777" w:rsidR="00C96BB5" w:rsidRPr="009F743F" w:rsidRDefault="00C96BB5" w:rsidP="00141459">
      <w:pPr>
        <w:spacing w:after="240"/>
        <w:rPr>
          <w:rFonts w:ascii="Arial" w:hAnsi="Arial" w:cs="Arial"/>
        </w:rPr>
      </w:pPr>
      <w:r w:rsidRPr="009F743F">
        <w:rPr>
          <w:rFonts w:ascii="Arial" w:hAnsi="Arial" w:cs="Arial"/>
        </w:rPr>
        <w:t>The government's aim is to modernise and streamline licences for on-trade premises.</w:t>
      </w:r>
    </w:p>
    <w:p w14:paraId="530C2E35" w14:textId="77777777" w:rsidR="00C96BB5" w:rsidRPr="009F743F" w:rsidRDefault="00C96BB5" w:rsidP="00141459">
      <w:pPr>
        <w:spacing w:after="240"/>
        <w:rPr>
          <w:rFonts w:ascii="Arial" w:hAnsi="Arial" w:cs="Arial"/>
        </w:rPr>
      </w:pPr>
      <w:r w:rsidRPr="009F743F">
        <w:rPr>
          <w:rFonts w:ascii="Arial" w:hAnsi="Arial" w:cs="Arial"/>
        </w:rPr>
        <w:t>What is an amnesty on licensing conditions?</w:t>
      </w:r>
    </w:p>
    <w:p w14:paraId="0F096794" w14:textId="77777777" w:rsidR="00C96BB5" w:rsidRPr="009F743F" w:rsidRDefault="00C96BB5" w:rsidP="00141459">
      <w:pPr>
        <w:spacing w:after="240"/>
        <w:rPr>
          <w:rFonts w:ascii="Arial" w:hAnsi="Arial" w:cs="Arial"/>
        </w:rPr>
      </w:pPr>
      <w:r w:rsidRPr="009F743F">
        <w:rPr>
          <w:rFonts w:ascii="Arial" w:hAnsi="Arial" w:cs="Arial"/>
        </w:rPr>
        <w:t xml:space="preserve">Most premises licences are granted indefinitely and include conditions that were considered reasonable and proportionate at the time they were added to the licence. There is an established process for licence holders to request amendments or removal of these conditions. </w:t>
      </w:r>
    </w:p>
    <w:p w14:paraId="3FD092F3" w14:textId="77777777" w:rsidR="00C96BB5" w:rsidRPr="009F743F" w:rsidRDefault="00C96BB5" w:rsidP="00141459">
      <w:pPr>
        <w:spacing w:after="240"/>
        <w:rPr>
          <w:rFonts w:ascii="Arial" w:hAnsi="Arial" w:cs="Arial"/>
        </w:rPr>
      </w:pPr>
      <w:r w:rsidRPr="009F743F">
        <w:rPr>
          <w:rFonts w:ascii="Arial" w:hAnsi="Arial" w:cs="Arial"/>
        </w:rPr>
        <w:t>Some of these conditions are treated as minor variations, small changes that do not significantly impact licensing objectives, and are typically subject to a light-touch review.  However, some are treated as major variations, which are more significant changes, e.g. extending alcohol trading times, that require a more comprehensive review, equivalent to a new licence application. There is potentially some inconsistency across licensing areas as to what constitute major and minor variations and business owners are therefore reluctant to request any changes to their premises licences, including redundant licence conditions, in case it triggers a full licence review.</w:t>
      </w:r>
    </w:p>
    <w:p w14:paraId="50EC22F3" w14:textId="77777777" w:rsidR="00C96BB5" w:rsidRPr="009F743F" w:rsidRDefault="00C96BB5" w:rsidP="00141459">
      <w:pPr>
        <w:spacing w:after="240"/>
        <w:rPr>
          <w:rFonts w:ascii="Arial" w:hAnsi="Arial" w:cs="Arial"/>
        </w:rPr>
      </w:pPr>
      <w:r w:rsidRPr="009F743F">
        <w:rPr>
          <w:rFonts w:ascii="Arial" w:hAnsi="Arial" w:cs="Arial"/>
        </w:rPr>
        <w:t>An amnesty would recognise that many licensing conditions—particularly those inherited from pre-2005 regimes—may no longer be relevant or proportionate and therefore the removal of which should be treated as minor variations. Importantly, an amnesty would operate within existing legislative powers and would not require new laws. The amnesty would not allow for blanket removal of conditions without review. It would focus on-trade premises (e.g. restaurants, bars, nightclubs), rather than off-trade premises (e.g. off-licences).</w:t>
      </w:r>
    </w:p>
    <w:p w14:paraId="0872F7DE" w14:textId="77777777" w:rsidR="00C96BB5" w:rsidRPr="009F743F" w:rsidRDefault="00C96BB5" w:rsidP="00141459">
      <w:pPr>
        <w:spacing w:after="240"/>
        <w:rPr>
          <w:rFonts w:ascii="Arial" w:hAnsi="Arial" w:cs="Arial"/>
        </w:rPr>
      </w:pPr>
      <w:r w:rsidRPr="009F743F">
        <w:rPr>
          <w:rFonts w:ascii="Arial" w:hAnsi="Arial" w:cs="Arial"/>
        </w:rPr>
        <w:t>The government envisages a process whereby licence holders would be encouraged to prepare their proposed changes for discussion with their police licensing officer at the next scheduled premises visit or earlier by agreement. They would be able to take on board police advice on the appropriateness of the proposals and which of them may qualify as minor, before submitting their application to the licensing authority and advertising the proposed changes as required. Decisions must be made within 15 working days and the authority must approve the application unless it believes the changes could negatively impact the promotion of licensing objectives.</w:t>
      </w:r>
    </w:p>
    <w:p w14:paraId="198FA029" w14:textId="77777777" w:rsidR="00C96BB5" w:rsidRPr="009F743F" w:rsidRDefault="00C96BB5" w:rsidP="00141459">
      <w:pPr>
        <w:spacing w:after="240"/>
        <w:rPr>
          <w:rFonts w:ascii="Arial" w:hAnsi="Arial" w:cs="Arial"/>
        </w:rPr>
      </w:pPr>
      <w:r w:rsidRPr="009F743F">
        <w:rPr>
          <w:rFonts w:ascii="Arial" w:hAnsi="Arial" w:cs="Arial"/>
        </w:rPr>
        <w:t>What are minor variations?</w:t>
      </w:r>
    </w:p>
    <w:p w14:paraId="3B12C1B7" w14:textId="77777777" w:rsidR="00C96BB5" w:rsidRPr="009F743F" w:rsidRDefault="00C96BB5" w:rsidP="00141459">
      <w:pPr>
        <w:spacing w:after="240"/>
        <w:rPr>
          <w:rFonts w:ascii="Arial" w:hAnsi="Arial" w:cs="Arial"/>
        </w:rPr>
      </w:pPr>
      <w:r w:rsidRPr="009F743F">
        <w:rPr>
          <w:rFonts w:ascii="Arial" w:hAnsi="Arial" w:cs="Arial"/>
        </w:rPr>
        <w:t>The Licensing Act 2003 does not define minor variations, however the following changes are not considered minor:</w:t>
      </w:r>
    </w:p>
    <w:p w14:paraId="2A94A6A3" w14:textId="77777777" w:rsidR="00C96BB5" w:rsidRPr="009F743F" w:rsidRDefault="00C96BB5" w:rsidP="007B5882">
      <w:pPr>
        <w:pStyle w:val="ListParagraph"/>
        <w:numPr>
          <w:ilvl w:val="0"/>
          <w:numId w:val="38"/>
        </w:numPr>
        <w:spacing w:after="0"/>
        <w:contextualSpacing w:val="0"/>
        <w:rPr>
          <w:rFonts w:ascii="Arial" w:hAnsi="Arial" w:cs="Arial"/>
        </w:rPr>
      </w:pPr>
      <w:r w:rsidRPr="009F743F">
        <w:rPr>
          <w:rFonts w:ascii="Arial" w:hAnsi="Arial" w:cs="Arial"/>
        </w:rPr>
        <w:t>Extending the duration of the licence</w:t>
      </w:r>
    </w:p>
    <w:p w14:paraId="23C98B51" w14:textId="77777777" w:rsidR="00C96BB5" w:rsidRPr="009F743F" w:rsidRDefault="00C96BB5" w:rsidP="007B5882">
      <w:pPr>
        <w:pStyle w:val="ListParagraph"/>
        <w:numPr>
          <w:ilvl w:val="0"/>
          <w:numId w:val="38"/>
        </w:numPr>
        <w:spacing w:after="0"/>
        <w:contextualSpacing w:val="0"/>
        <w:rPr>
          <w:rFonts w:ascii="Arial" w:hAnsi="Arial" w:cs="Arial"/>
        </w:rPr>
      </w:pPr>
      <w:r w:rsidRPr="009F743F">
        <w:rPr>
          <w:rFonts w:ascii="Arial" w:hAnsi="Arial" w:cs="Arial"/>
        </w:rPr>
        <w:t>Substantially altering the premises</w:t>
      </w:r>
    </w:p>
    <w:p w14:paraId="05F25C93" w14:textId="77777777" w:rsidR="00C96BB5" w:rsidRPr="009F743F" w:rsidRDefault="00C96BB5" w:rsidP="007B5882">
      <w:pPr>
        <w:pStyle w:val="ListParagraph"/>
        <w:numPr>
          <w:ilvl w:val="0"/>
          <w:numId w:val="38"/>
        </w:numPr>
        <w:spacing w:after="0"/>
        <w:contextualSpacing w:val="0"/>
        <w:rPr>
          <w:rFonts w:ascii="Arial" w:hAnsi="Arial" w:cs="Arial"/>
        </w:rPr>
      </w:pPr>
      <w:r w:rsidRPr="009F743F">
        <w:rPr>
          <w:rFonts w:ascii="Arial" w:hAnsi="Arial" w:cs="Arial"/>
        </w:rPr>
        <w:t>Adding the supply of alcohol</w:t>
      </w:r>
    </w:p>
    <w:p w14:paraId="3DD62515" w14:textId="77777777" w:rsidR="00C96BB5" w:rsidRPr="009F743F" w:rsidRDefault="00C96BB5" w:rsidP="007B5882">
      <w:pPr>
        <w:pStyle w:val="ListParagraph"/>
        <w:numPr>
          <w:ilvl w:val="0"/>
          <w:numId w:val="38"/>
        </w:numPr>
        <w:spacing w:after="0"/>
        <w:contextualSpacing w:val="0"/>
        <w:rPr>
          <w:rFonts w:ascii="Arial" w:hAnsi="Arial" w:cs="Arial"/>
        </w:rPr>
      </w:pPr>
      <w:r w:rsidRPr="009F743F">
        <w:rPr>
          <w:rFonts w:ascii="Arial" w:hAnsi="Arial" w:cs="Arial"/>
        </w:rPr>
        <w:t>Permitting alcohol sales between 11pm and 7am</w:t>
      </w:r>
    </w:p>
    <w:p w14:paraId="5B595A83" w14:textId="77777777" w:rsidR="00C96BB5" w:rsidRPr="009F743F" w:rsidRDefault="00C96BB5" w:rsidP="007B5882">
      <w:pPr>
        <w:pStyle w:val="ListParagraph"/>
        <w:numPr>
          <w:ilvl w:val="0"/>
          <w:numId w:val="38"/>
        </w:numPr>
        <w:spacing w:after="0"/>
        <w:contextualSpacing w:val="0"/>
        <w:rPr>
          <w:rFonts w:ascii="Arial" w:hAnsi="Arial" w:cs="Arial"/>
        </w:rPr>
      </w:pPr>
      <w:r w:rsidRPr="009F743F">
        <w:rPr>
          <w:rFonts w:ascii="Arial" w:hAnsi="Arial" w:cs="Arial"/>
        </w:rPr>
        <w:t>Increasing the hours during which alcohol may be sold or supplied</w:t>
      </w:r>
    </w:p>
    <w:p w14:paraId="22074121" w14:textId="6B34702C" w:rsidR="00C96BB5" w:rsidRPr="009F743F" w:rsidRDefault="7381A0E2" w:rsidP="007B5882">
      <w:pPr>
        <w:spacing w:after="0"/>
        <w:rPr>
          <w:rFonts w:ascii="Arial" w:hAnsi="Arial" w:cs="Arial"/>
          <w:b/>
          <w:bCs/>
        </w:rPr>
      </w:pPr>
      <w:r w:rsidRPr="009F743F">
        <w:rPr>
          <w:rFonts w:ascii="Arial" w:hAnsi="Arial" w:cs="Arial"/>
          <w:b/>
          <w:bCs/>
        </w:rPr>
        <w:lastRenderedPageBreak/>
        <w:t>12</w:t>
      </w:r>
      <w:r w:rsidR="00C96BB5" w:rsidRPr="009F743F">
        <w:rPr>
          <w:rFonts w:ascii="Arial" w:hAnsi="Arial" w:cs="Arial"/>
          <w:b/>
          <w:bCs/>
        </w:rPr>
        <w:t>. Do you agree or disagree that there should be an amnesty for licensing conditions as described above?  *</w:t>
      </w:r>
    </w:p>
    <w:p w14:paraId="2582E98E" w14:textId="733C230E" w:rsidR="00C96BB5" w:rsidRPr="009F743F" w:rsidRDefault="00D439B7" w:rsidP="00141459">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Agree</w:t>
      </w:r>
      <w:r w:rsidR="008557F7" w:rsidRPr="009F743F">
        <w:rPr>
          <w:rFonts w:ascii="Arial" w:hAnsi="Arial" w:cs="Arial"/>
          <w:color w:val="FF0000"/>
        </w:rPr>
        <w:t xml:space="preserve"> </w:t>
      </w:r>
    </w:p>
    <w:p w14:paraId="1794BD35" w14:textId="1973B8AB"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1</w:t>
      </w:r>
      <w:r w:rsidR="3BB2FE65" w:rsidRPr="009F743F">
        <w:rPr>
          <w:rFonts w:ascii="Arial" w:hAnsi="Arial" w:cs="Arial"/>
          <w:b/>
          <w:bCs/>
        </w:rPr>
        <w:t>3</w:t>
      </w:r>
      <w:r w:rsidRPr="009F743F">
        <w:rPr>
          <w:rFonts w:ascii="Arial" w:hAnsi="Arial" w:cs="Arial"/>
          <w:b/>
          <w:bCs/>
        </w:rPr>
        <w:t>. What would you see as the main benefits of an amnesty? [Tick all that apply]</w:t>
      </w:r>
    </w:p>
    <w:p w14:paraId="59D8BF04" w14:textId="5227E20A" w:rsidR="00C96BB5" w:rsidRPr="009F743F" w:rsidRDefault="00C96BB5" w:rsidP="00141459">
      <w:pPr>
        <w:shd w:val="clear" w:color="auto" w:fill="FFFFFF"/>
        <w:spacing w:after="240" w:line="240" w:lineRule="auto"/>
        <w:outlineLvl w:val="2"/>
        <w:rPr>
          <w:rFonts w:ascii="Arial" w:hAnsi="Arial" w:cs="Arial"/>
          <w:b/>
          <w:bCs/>
        </w:rPr>
      </w:pPr>
      <w:r w:rsidRPr="009F743F">
        <w:rPr>
          <w:rFonts w:ascii="Arial" w:hAnsi="Arial" w:cs="Arial"/>
          <w:b/>
          <w:bCs/>
        </w:rPr>
        <w:t>Minor conditions are small changes that do not significantly impact licensing objectives.</w:t>
      </w:r>
    </w:p>
    <w:p w14:paraId="6B24E4D3"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Removing minor conditions dating prior to 2005</w:t>
      </w:r>
    </w:p>
    <w:p w14:paraId="016B73D5"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Removing minor conditions since 2005</w:t>
      </w:r>
    </w:p>
    <w:p w14:paraId="12476B8D"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Removing non-minor conditions</w:t>
      </w:r>
    </w:p>
    <w:p w14:paraId="58F5CA67" w14:textId="77777777" w:rsidR="00C96BB5" w:rsidRPr="009F743F" w:rsidRDefault="00C96BB5" w:rsidP="007B5882">
      <w:pPr>
        <w:pStyle w:val="ListParagraph"/>
        <w:numPr>
          <w:ilvl w:val="0"/>
          <w:numId w:val="34"/>
        </w:numPr>
        <w:spacing w:after="0"/>
        <w:contextualSpacing w:val="0"/>
        <w:rPr>
          <w:rFonts w:ascii="Arial" w:hAnsi="Arial" w:cs="Arial"/>
          <w:color w:val="0070C0"/>
        </w:rPr>
      </w:pPr>
      <w:r w:rsidRPr="009F743F">
        <w:rPr>
          <w:rFonts w:ascii="Arial" w:hAnsi="Arial" w:cs="Arial"/>
          <w:color w:val="0070C0"/>
        </w:rPr>
        <w:t>Reducing costs to businesses</w:t>
      </w:r>
    </w:p>
    <w:p w14:paraId="6862B003"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Reducing costs to consumers</w:t>
      </w:r>
    </w:p>
    <w:p w14:paraId="2D075C7A" w14:textId="77777777" w:rsidR="00C96BB5" w:rsidRPr="009F743F" w:rsidRDefault="00C96BB5" w:rsidP="007B5882">
      <w:pPr>
        <w:pStyle w:val="ListParagraph"/>
        <w:numPr>
          <w:ilvl w:val="0"/>
          <w:numId w:val="34"/>
        </w:numPr>
        <w:spacing w:after="0"/>
        <w:contextualSpacing w:val="0"/>
        <w:rPr>
          <w:rFonts w:ascii="Arial" w:hAnsi="Arial" w:cs="Arial"/>
          <w:color w:val="0070C0"/>
        </w:rPr>
      </w:pPr>
      <w:r w:rsidRPr="009F743F">
        <w:rPr>
          <w:rFonts w:ascii="Arial" w:hAnsi="Arial" w:cs="Arial"/>
          <w:color w:val="0070C0"/>
        </w:rPr>
        <w:t>Reducing non-compliance with conditions</w:t>
      </w:r>
    </w:p>
    <w:p w14:paraId="0E7371B1"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Encouraging better relationships between premises and authorities</w:t>
      </w:r>
    </w:p>
    <w:p w14:paraId="7DDD3DB5" w14:textId="77777777" w:rsidR="00C96BB5" w:rsidRPr="009F743F" w:rsidRDefault="00C96BB5" w:rsidP="003E426A">
      <w:pPr>
        <w:pStyle w:val="ListParagraph"/>
        <w:numPr>
          <w:ilvl w:val="0"/>
          <w:numId w:val="34"/>
        </w:numPr>
        <w:spacing w:after="240"/>
        <w:contextualSpacing w:val="0"/>
        <w:rPr>
          <w:rFonts w:ascii="Arial" w:hAnsi="Arial" w:cs="Arial"/>
          <w:color w:val="0070C0"/>
        </w:rPr>
      </w:pPr>
      <w:r w:rsidRPr="009F743F">
        <w:rPr>
          <w:rFonts w:ascii="Arial" w:hAnsi="Arial" w:cs="Arial"/>
          <w:color w:val="0070C0"/>
        </w:rPr>
        <w:t xml:space="preserve">Other </w:t>
      </w:r>
    </w:p>
    <w:p w14:paraId="45C10CD3" w14:textId="321B2DAE" w:rsidR="00C96BB5" w:rsidRPr="009F743F" w:rsidRDefault="00C96BB5" w:rsidP="00141459">
      <w:pPr>
        <w:spacing w:after="240"/>
        <w:rPr>
          <w:rFonts w:ascii="Arial" w:hAnsi="Arial" w:cs="Arial"/>
        </w:rPr>
      </w:pPr>
      <w:r w:rsidRPr="009F743F">
        <w:rPr>
          <w:rFonts w:ascii="Arial" w:hAnsi="Arial" w:cs="Arial"/>
        </w:rPr>
        <w:t>If you answered 'Other' please specify:</w:t>
      </w:r>
      <w:r w:rsidR="00EF1161" w:rsidRPr="009F743F">
        <w:rPr>
          <w:rFonts w:ascii="Arial" w:hAnsi="Arial" w:cs="Arial"/>
        </w:rPr>
        <w:t xml:space="preserve"> </w:t>
      </w:r>
      <w:r w:rsidR="00102DB7" w:rsidRPr="00102DB7">
        <w:rPr>
          <w:rFonts w:ascii="Arial" w:hAnsi="Arial" w:cs="Arial"/>
          <w:color w:val="0070C0"/>
        </w:rPr>
        <w:t>Removing redundant conditions should be the key aim of this amnesty and it should be a straightforward process, but we are unclear how this differs from the existing minor variations process. The date the condition was applied is not important; the focus should be removal of redundant or unenforceable conditions which do not have an impact on the licensing objectives. Also, this should apply to all licensed premises, not just on-licensed premises.</w:t>
      </w:r>
      <w:r w:rsidR="008970E5" w:rsidRPr="009F743F">
        <w:rPr>
          <w:rFonts w:ascii="Arial" w:hAnsi="Arial" w:cs="Arial"/>
          <w:color w:val="0070C0"/>
        </w:rPr>
        <w:t xml:space="preserve"> </w:t>
      </w:r>
      <w:r w:rsidRPr="009F743F">
        <w:rPr>
          <w:rFonts w:ascii="Arial" w:hAnsi="Arial" w:cs="Arial"/>
          <w:color w:val="0070C0"/>
        </w:rPr>
        <w:t xml:space="preserve"> </w:t>
      </w:r>
    </w:p>
    <w:p w14:paraId="1A15C668" w14:textId="2DD70F92"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1</w:t>
      </w:r>
      <w:r w:rsidR="5B9D5EE3" w:rsidRPr="009F743F">
        <w:rPr>
          <w:rFonts w:ascii="Arial" w:hAnsi="Arial" w:cs="Arial"/>
          <w:b/>
          <w:bCs/>
        </w:rPr>
        <w:t>4</w:t>
      </w:r>
      <w:r w:rsidRPr="009F743F">
        <w:rPr>
          <w:rFonts w:ascii="Arial" w:hAnsi="Arial" w:cs="Arial"/>
          <w:b/>
          <w:bCs/>
        </w:rPr>
        <w:t>. What challenges do you associate with an amnesty? [Tick all that apply]</w:t>
      </w:r>
    </w:p>
    <w:p w14:paraId="50694FC2" w14:textId="77777777" w:rsidR="00C96BB5" w:rsidRPr="009F743F" w:rsidRDefault="00C96BB5" w:rsidP="0067740D">
      <w:pPr>
        <w:pStyle w:val="ListParagraph"/>
        <w:numPr>
          <w:ilvl w:val="0"/>
          <w:numId w:val="34"/>
        </w:numPr>
        <w:spacing w:before="240" w:after="0"/>
        <w:contextualSpacing w:val="0"/>
        <w:rPr>
          <w:rFonts w:ascii="Arial" w:hAnsi="Arial" w:cs="Arial"/>
          <w:color w:val="0070C0"/>
        </w:rPr>
      </w:pPr>
      <w:r w:rsidRPr="009F743F">
        <w:rPr>
          <w:rFonts w:ascii="Arial" w:hAnsi="Arial" w:cs="Arial"/>
          <w:color w:val="0070C0"/>
        </w:rPr>
        <w:t>Costs to businesses in making applications</w:t>
      </w:r>
    </w:p>
    <w:p w14:paraId="7325A65B" w14:textId="77777777" w:rsidR="00C96BB5" w:rsidRPr="009F743F" w:rsidRDefault="00C96BB5" w:rsidP="007B5882">
      <w:pPr>
        <w:pStyle w:val="ListParagraph"/>
        <w:numPr>
          <w:ilvl w:val="0"/>
          <w:numId w:val="34"/>
        </w:numPr>
        <w:spacing w:after="0"/>
        <w:contextualSpacing w:val="0"/>
        <w:rPr>
          <w:rFonts w:ascii="Arial" w:hAnsi="Arial" w:cs="Arial"/>
          <w:color w:val="0070C0"/>
        </w:rPr>
      </w:pPr>
      <w:r w:rsidRPr="009F743F">
        <w:rPr>
          <w:rFonts w:ascii="Arial" w:hAnsi="Arial" w:cs="Arial"/>
          <w:color w:val="0070C0"/>
        </w:rPr>
        <w:t>Costs to local government and policing in reviewing and advising on applications</w:t>
      </w:r>
    </w:p>
    <w:p w14:paraId="066BEBF2"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Increased risks to public safety</w:t>
      </w:r>
    </w:p>
    <w:p w14:paraId="75475231"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Increased risk of noise or public nuisance</w:t>
      </w:r>
    </w:p>
    <w:p w14:paraId="4C29133E"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Increased risk of crime and disorder</w:t>
      </w:r>
    </w:p>
    <w:p w14:paraId="5ED40BA9"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Challenges to protect children from harm</w:t>
      </w:r>
    </w:p>
    <w:p w14:paraId="07D03FF2" w14:textId="77777777" w:rsidR="00C96BB5" w:rsidRPr="009F743F" w:rsidRDefault="00C96BB5" w:rsidP="007B5882">
      <w:pPr>
        <w:pStyle w:val="ListParagraph"/>
        <w:numPr>
          <w:ilvl w:val="0"/>
          <w:numId w:val="34"/>
        </w:numPr>
        <w:spacing w:after="0"/>
        <w:contextualSpacing w:val="0"/>
        <w:rPr>
          <w:rFonts w:ascii="Arial" w:hAnsi="Arial" w:cs="Arial"/>
          <w:color w:val="0070C0"/>
        </w:rPr>
      </w:pPr>
      <w:r w:rsidRPr="009F743F">
        <w:rPr>
          <w:rFonts w:ascii="Arial" w:hAnsi="Arial" w:cs="Arial"/>
          <w:color w:val="0070C0"/>
        </w:rPr>
        <w:t>Other</w:t>
      </w:r>
    </w:p>
    <w:p w14:paraId="5B31C974" w14:textId="77777777" w:rsidR="00C96BB5" w:rsidRPr="009F743F" w:rsidRDefault="00C96BB5" w:rsidP="007B5882">
      <w:pPr>
        <w:pStyle w:val="ListParagraph"/>
        <w:numPr>
          <w:ilvl w:val="0"/>
          <w:numId w:val="34"/>
        </w:numPr>
        <w:spacing w:after="0"/>
        <w:contextualSpacing w:val="0"/>
        <w:rPr>
          <w:rFonts w:ascii="Arial" w:hAnsi="Arial" w:cs="Arial"/>
        </w:rPr>
      </w:pPr>
      <w:r w:rsidRPr="009F743F">
        <w:rPr>
          <w:rFonts w:ascii="Arial" w:hAnsi="Arial" w:cs="Arial"/>
        </w:rPr>
        <w:t>None</w:t>
      </w:r>
    </w:p>
    <w:p w14:paraId="48A75E19" w14:textId="38AA8FFE" w:rsidR="00C96BB5" w:rsidRPr="009F743F" w:rsidRDefault="00C96BB5" w:rsidP="003E426A">
      <w:pPr>
        <w:pStyle w:val="ListParagraph"/>
        <w:numPr>
          <w:ilvl w:val="0"/>
          <w:numId w:val="34"/>
        </w:numPr>
        <w:spacing w:after="240"/>
        <w:contextualSpacing w:val="0"/>
        <w:rPr>
          <w:rFonts w:ascii="Arial" w:hAnsi="Arial" w:cs="Arial"/>
          <w:color w:val="0070C0"/>
        </w:rPr>
      </w:pPr>
      <w:r w:rsidRPr="009F743F">
        <w:rPr>
          <w:rFonts w:ascii="Arial" w:hAnsi="Arial" w:cs="Arial"/>
        </w:rPr>
        <w:t>If you answered 'Other' please specify:</w:t>
      </w:r>
      <w:r w:rsidR="008970E5" w:rsidRPr="009F743F">
        <w:rPr>
          <w:rFonts w:ascii="Arial" w:hAnsi="Arial" w:cs="Arial"/>
        </w:rPr>
        <w:t xml:space="preserve"> </w:t>
      </w:r>
      <w:r w:rsidR="00522CFF" w:rsidRPr="009F743F">
        <w:rPr>
          <w:rFonts w:ascii="Arial" w:hAnsi="Arial" w:cs="Arial"/>
          <w:color w:val="0070C0"/>
        </w:rPr>
        <w:t xml:space="preserve">If the amnesty is to remove redundant conditions, then this should cause no risk to the promotion of the licensing objectives. </w:t>
      </w:r>
    </w:p>
    <w:p w14:paraId="57D1D1BA" w14:textId="14DDB7E3" w:rsidR="00C96BB5" w:rsidRPr="009F743F" w:rsidRDefault="00C96BB5" w:rsidP="003E426A">
      <w:pPr>
        <w:shd w:val="clear" w:color="auto" w:fill="FFFFFF" w:themeFill="background1"/>
        <w:spacing w:after="240" w:line="240" w:lineRule="auto"/>
        <w:outlineLvl w:val="2"/>
        <w:rPr>
          <w:rFonts w:ascii="Arial" w:hAnsi="Arial" w:cs="Arial"/>
          <w:b/>
          <w:bCs/>
        </w:rPr>
      </w:pPr>
      <w:r w:rsidRPr="009F743F">
        <w:rPr>
          <w:rFonts w:ascii="Arial" w:hAnsi="Arial" w:cs="Arial"/>
          <w:b/>
          <w:bCs/>
        </w:rPr>
        <w:t>1</w:t>
      </w:r>
      <w:r w:rsidR="143349DF" w:rsidRPr="009F743F">
        <w:rPr>
          <w:rFonts w:ascii="Arial" w:hAnsi="Arial" w:cs="Arial"/>
          <w:b/>
          <w:bCs/>
        </w:rPr>
        <w:t>5</w:t>
      </w:r>
      <w:r w:rsidRPr="009F743F">
        <w:rPr>
          <w:rFonts w:ascii="Arial" w:hAnsi="Arial" w:cs="Arial"/>
          <w:b/>
          <w:bCs/>
        </w:rPr>
        <w:t>. It will be important to understand what counts as a minor variation when deciding what types of licence condition changes an amnesty could address. Can you provide your views? What do you think would be characteristic of a minor variation? You may give examples.</w:t>
      </w:r>
    </w:p>
    <w:p w14:paraId="4FA0250C" w14:textId="31B7E371" w:rsidR="00C96BB5" w:rsidRDefault="00935301" w:rsidP="007B5882">
      <w:pPr>
        <w:spacing w:after="0"/>
        <w:rPr>
          <w:rFonts w:ascii="Arial" w:hAnsi="Arial" w:cs="Arial"/>
          <w:color w:val="0070C0"/>
        </w:rPr>
      </w:pPr>
      <w:r w:rsidRPr="00935301">
        <w:rPr>
          <w:rFonts w:ascii="Arial" w:hAnsi="Arial" w:cs="Arial"/>
          <w:color w:val="0070C0"/>
        </w:rPr>
        <w:t>Removal of redundant conditions such as those which refer to other documents, processes or plans which no longer exist. Also, those which clash with the hours in the body of the licence. In some cases, it might be useful to have a process where the condition is amended to make it relevant rather than removed without having to refuse the minor variation as is the case at present</w:t>
      </w:r>
      <w:r w:rsidR="00896E65" w:rsidRPr="009F743F">
        <w:rPr>
          <w:rFonts w:ascii="Arial" w:hAnsi="Arial" w:cs="Arial"/>
          <w:color w:val="0070C0"/>
        </w:rPr>
        <w:t xml:space="preserve">. </w:t>
      </w:r>
      <w:r w:rsidR="00C96BB5" w:rsidRPr="009F743F">
        <w:rPr>
          <w:rFonts w:ascii="Arial" w:hAnsi="Arial" w:cs="Arial"/>
          <w:color w:val="0070C0"/>
        </w:rPr>
        <w:t xml:space="preserve">  </w:t>
      </w:r>
    </w:p>
    <w:p w14:paraId="48E92358" w14:textId="77777777" w:rsidR="00935301" w:rsidRPr="009F743F" w:rsidRDefault="00935301" w:rsidP="007B5882">
      <w:pPr>
        <w:spacing w:after="0"/>
        <w:rPr>
          <w:rFonts w:ascii="Arial" w:hAnsi="Arial" w:cs="Arial"/>
          <w:color w:val="0070C0"/>
        </w:rPr>
      </w:pPr>
    </w:p>
    <w:p w14:paraId="5B271795" w14:textId="70D7D85E" w:rsidR="00C96BB5" w:rsidRPr="009F743F" w:rsidRDefault="3CBEF59C"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7</w:t>
      </w:r>
      <w:r w:rsidR="00A401F8" w:rsidRPr="009F743F">
        <w:rPr>
          <w:rFonts w:ascii="Arial" w:eastAsia="Times New Roman" w:hAnsi="Arial" w:cs="Arial"/>
          <w:b/>
          <w:bCs/>
          <w:color w:val="1C1C1C"/>
          <w:kern w:val="0"/>
          <w:sz w:val="24"/>
          <w:szCs w:val="24"/>
          <w:lang w:eastAsia="en-GB"/>
          <w14:ligatures w14:val="none"/>
        </w:rPr>
        <w:t xml:space="preserve">. </w:t>
      </w:r>
      <w:r w:rsidR="00C96BB5" w:rsidRPr="009F743F">
        <w:rPr>
          <w:rFonts w:ascii="Arial" w:eastAsia="Times New Roman" w:hAnsi="Arial" w:cs="Arial"/>
          <w:b/>
          <w:bCs/>
          <w:color w:val="1C1C1C"/>
          <w:kern w:val="0"/>
          <w:sz w:val="24"/>
          <w:szCs w:val="24"/>
          <w:lang w:eastAsia="en-GB"/>
          <w14:ligatures w14:val="none"/>
        </w:rPr>
        <w:t>Statutory Notice Requirements</w:t>
      </w:r>
    </w:p>
    <w:p w14:paraId="05C08646" w14:textId="77777777" w:rsidR="00C96BB5" w:rsidRPr="009F743F" w:rsidRDefault="00C96BB5" w:rsidP="00442016">
      <w:pPr>
        <w:spacing w:after="240"/>
        <w:rPr>
          <w:rFonts w:ascii="Arial" w:hAnsi="Arial" w:cs="Arial"/>
        </w:rPr>
      </w:pPr>
      <w:r w:rsidRPr="009F743F">
        <w:rPr>
          <w:rFonts w:ascii="Arial" w:hAnsi="Arial" w:cs="Arial"/>
        </w:rPr>
        <w:t>Our aim is to look at ending the requirement for printed statutory notices for alcohol licences.</w:t>
      </w:r>
    </w:p>
    <w:p w14:paraId="45EBE86C" w14:textId="77777777" w:rsidR="00C96BB5" w:rsidRPr="009F743F" w:rsidRDefault="00C96BB5" w:rsidP="00442016">
      <w:pPr>
        <w:spacing w:after="240"/>
        <w:rPr>
          <w:rFonts w:ascii="Arial" w:hAnsi="Arial" w:cs="Arial"/>
        </w:rPr>
      </w:pPr>
      <w:r w:rsidRPr="009F743F">
        <w:rPr>
          <w:rFonts w:ascii="Arial" w:hAnsi="Arial" w:cs="Arial"/>
        </w:rPr>
        <w:t>The Licensing Act requires that new premises licence applications or major changes to existing licences must be announced both in a local newspaper and on the premises. These statutory notices also apply to other local decisions, such as certain planning applications and road closures. The requirement to place statutory notices in printed local newspapers reflects the need to keep local people informed of decisions that may affect them but also provides a source of income for media companies. However, some licence applicants report significant and varying costs for advertising notices. This requirement applies to both on- and off-trade premises (e.g. both restaurants and bars, as well as retailers selling alcohol for consumption off the premises).</w:t>
      </w:r>
    </w:p>
    <w:p w14:paraId="06404B88" w14:textId="77777777" w:rsidR="00C96BB5" w:rsidRPr="009F743F" w:rsidRDefault="00C96BB5" w:rsidP="00442016">
      <w:pPr>
        <w:spacing w:after="240"/>
        <w:rPr>
          <w:rFonts w:ascii="Arial" w:hAnsi="Arial" w:cs="Arial"/>
        </w:rPr>
      </w:pPr>
      <w:r w:rsidRPr="009F743F">
        <w:rPr>
          <w:rFonts w:ascii="Arial" w:hAnsi="Arial" w:cs="Arial"/>
        </w:rPr>
        <w:t>Local printed newspaper readership in England has steadily declined, with no daily titles and only five weekly titles circulating over 20,000 copies in 2024. The percentage of people accessing local news through print dropped from 23% to 9% over seven years. Conversely, the websites of these local news publishers reach around 37m people in the UK each month. Alcohol notices are commonly reproduced on these sites as well as in print. The industry has launched a Public Notice Portal, which provides a centralised and interactive resource for all types of statutory notice, with plans underway to incorporate public consultation functionality to help public bodies and commercial entities engage with the public more effectively. </w:t>
      </w:r>
    </w:p>
    <w:p w14:paraId="6B9E6124" w14:textId="77777777" w:rsidR="00C96BB5" w:rsidRPr="009F743F" w:rsidRDefault="00C96BB5" w:rsidP="00442016">
      <w:pPr>
        <w:spacing w:after="240"/>
        <w:rPr>
          <w:rFonts w:ascii="Arial" w:hAnsi="Arial" w:cs="Arial"/>
        </w:rPr>
      </w:pPr>
      <w:r w:rsidRPr="009F743F">
        <w:rPr>
          <w:rFonts w:ascii="Arial" w:hAnsi="Arial" w:cs="Arial"/>
        </w:rPr>
        <w:t>The Government recognises that local journalism is vital in supporting accountability and providing reliable local information. With ongoing devolution efforts and concerns about online disinformation, the Department for Culture, Media and Sport is committed to supporting local journalism through a Local Media Strategy. Among other issues, this Strategy will include a wider review of all types of statutory notice, which will also take forward final decisions on the future of alcohol licence notices. </w:t>
      </w:r>
    </w:p>
    <w:p w14:paraId="775F7A0A" w14:textId="7BE12939" w:rsidR="00C96BB5" w:rsidRPr="009F743F" w:rsidRDefault="00C96BB5" w:rsidP="007B5882">
      <w:pPr>
        <w:spacing w:after="0"/>
        <w:rPr>
          <w:rFonts w:ascii="Arial" w:hAnsi="Arial" w:cs="Arial"/>
          <w:b/>
          <w:bCs/>
        </w:rPr>
      </w:pPr>
      <w:r w:rsidRPr="009F743F">
        <w:rPr>
          <w:rFonts w:ascii="Arial" w:hAnsi="Arial" w:cs="Arial"/>
          <w:b/>
          <w:bCs/>
        </w:rPr>
        <w:t>1</w:t>
      </w:r>
      <w:r w:rsidR="173D3CDD" w:rsidRPr="009F743F">
        <w:rPr>
          <w:rFonts w:ascii="Arial" w:hAnsi="Arial" w:cs="Arial"/>
          <w:b/>
          <w:bCs/>
        </w:rPr>
        <w:t>6</w:t>
      </w:r>
      <w:r w:rsidRPr="009F743F">
        <w:rPr>
          <w:rFonts w:ascii="Arial" w:hAnsi="Arial" w:cs="Arial"/>
          <w:b/>
          <w:bCs/>
        </w:rPr>
        <w:t>. Do you foresee any risks or benefits from removing the requirement to advertise alcohol licence notices in print local newspapers? </w:t>
      </w:r>
    </w:p>
    <w:p w14:paraId="24D9C2C7" w14:textId="71590369" w:rsidR="00C96BB5" w:rsidRPr="009F743F" w:rsidRDefault="00627FF5" w:rsidP="00442016">
      <w:pPr>
        <w:shd w:val="clear" w:color="auto" w:fill="FFFFFF" w:themeFill="background1"/>
        <w:spacing w:before="240" w:after="240" w:line="240" w:lineRule="auto"/>
        <w:outlineLvl w:val="2"/>
        <w:rPr>
          <w:rFonts w:ascii="Arial" w:hAnsi="Arial" w:cs="Arial"/>
          <w:color w:val="0070C0"/>
        </w:rPr>
      </w:pPr>
      <w:r w:rsidRPr="00627FF5">
        <w:rPr>
          <w:rFonts w:ascii="Arial" w:hAnsi="Arial" w:cs="Arial"/>
          <w:color w:val="0070C0"/>
        </w:rPr>
        <w:t>There is a small risk that the public will not be aware of applications, especially those who are unable to leave their properties for medical reasons and similar. However, we have no evidence to suggest that newspaper notices are a significant factor in bringing applications to the attention of nearby residents. The benefit to the trade will be a reduction in cost to making applications.</w:t>
      </w:r>
    </w:p>
    <w:p w14:paraId="51120A8F" w14:textId="5C9CB913"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1</w:t>
      </w:r>
      <w:r w:rsidR="53780486" w:rsidRPr="009F743F">
        <w:rPr>
          <w:rFonts w:ascii="Arial" w:hAnsi="Arial" w:cs="Arial"/>
          <w:b/>
          <w:bCs/>
        </w:rPr>
        <w:t>7</w:t>
      </w:r>
      <w:r w:rsidRPr="009F743F">
        <w:rPr>
          <w:rFonts w:ascii="Arial" w:hAnsi="Arial" w:cs="Arial"/>
          <w:b/>
          <w:bCs/>
        </w:rPr>
        <w:t>. What evidence do you have on the costs to business of publishing alcohol licence notices in local printed newspapers in your local area? </w:t>
      </w:r>
    </w:p>
    <w:p w14:paraId="3C2BE79E" w14:textId="13FB67EB" w:rsidR="00C96BB5" w:rsidRPr="009F743F" w:rsidRDefault="00C96BB5" w:rsidP="00442016">
      <w:pPr>
        <w:shd w:val="clear" w:color="auto" w:fill="FFFFFF" w:themeFill="background1"/>
        <w:spacing w:before="240" w:after="240" w:line="240" w:lineRule="auto"/>
        <w:outlineLvl w:val="2"/>
        <w:rPr>
          <w:rFonts w:ascii="Arial" w:hAnsi="Arial" w:cs="Arial"/>
        </w:rPr>
      </w:pPr>
      <w:r w:rsidRPr="009F743F">
        <w:rPr>
          <w:rFonts w:ascii="Arial" w:hAnsi="Arial" w:cs="Arial"/>
          <w:b/>
          <w:bCs/>
        </w:rPr>
        <w:t> </w:t>
      </w:r>
      <w:r w:rsidR="00E0569D" w:rsidRPr="009F743F">
        <w:rPr>
          <w:rFonts w:ascii="Arial" w:hAnsi="Arial" w:cs="Arial"/>
          <w:color w:val="0070C0"/>
        </w:rPr>
        <w:t xml:space="preserve">Anecdotally, </w:t>
      </w:r>
      <w:r w:rsidR="000A3473" w:rsidRPr="009F743F">
        <w:rPr>
          <w:rFonts w:ascii="Arial" w:hAnsi="Arial" w:cs="Arial"/>
          <w:color w:val="0070C0"/>
        </w:rPr>
        <w:t xml:space="preserve">we understand the costs to be in the hundreds of pounds. </w:t>
      </w:r>
    </w:p>
    <w:p w14:paraId="7B615FCD" w14:textId="2398076E" w:rsidR="00C96BB5" w:rsidRPr="009F743F" w:rsidRDefault="00C96BB5" w:rsidP="00442016">
      <w:pPr>
        <w:shd w:val="clear" w:color="auto" w:fill="FFFFFF" w:themeFill="background1"/>
        <w:spacing w:after="240" w:line="240" w:lineRule="auto"/>
        <w:outlineLvl w:val="2"/>
        <w:rPr>
          <w:rFonts w:ascii="Arial" w:hAnsi="Arial" w:cs="Arial"/>
          <w:b/>
          <w:bCs/>
        </w:rPr>
      </w:pPr>
      <w:r w:rsidRPr="009F743F">
        <w:rPr>
          <w:rFonts w:ascii="Arial" w:hAnsi="Arial" w:cs="Arial"/>
          <w:b/>
          <w:bCs/>
        </w:rPr>
        <w:t>1</w:t>
      </w:r>
      <w:r w:rsidR="5A0A7071" w:rsidRPr="009F743F">
        <w:rPr>
          <w:rFonts w:ascii="Arial" w:hAnsi="Arial" w:cs="Arial"/>
          <w:b/>
          <w:bCs/>
        </w:rPr>
        <w:t>8</w:t>
      </w:r>
      <w:r w:rsidRPr="009F743F">
        <w:rPr>
          <w:rFonts w:ascii="Arial" w:hAnsi="Arial" w:cs="Arial"/>
          <w:b/>
          <w:bCs/>
        </w:rPr>
        <w:t>. Do you consider the costs associated with publishing statutory notices in local media are sufficiently transparent?  *</w:t>
      </w:r>
    </w:p>
    <w:p w14:paraId="39460CE9" w14:textId="77777777" w:rsidR="00C96BB5" w:rsidRPr="009F743F" w:rsidRDefault="00C96BB5"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lastRenderedPageBreak/>
        <w:t>Don't know</w:t>
      </w:r>
    </w:p>
    <w:p w14:paraId="36A9387E" w14:textId="77777777" w:rsidR="00C96BB5" w:rsidRPr="009F743F" w:rsidRDefault="00C96BB5" w:rsidP="007B5882">
      <w:pPr>
        <w:spacing w:after="0"/>
        <w:rPr>
          <w:rFonts w:ascii="Arial" w:hAnsi="Arial" w:cs="Arial"/>
        </w:rPr>
      </w:pPr>
      <w:r w:rsidRPr="009F743F">
        <w:rPr>
          <w:rFonts w:ascii="Arial" w:hAnsi="Arial" w:cs="Arial"/>
        </w:rPr>
        <w:t> </w:t>
      </w:r>
    </w:p>
    <w:p w14:paraId="14E91A36" w14:textId="6135105A"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1</w:t>
      </w:r>
      <w:r w:rsidR="027BA750" w:rsidRPr="009F743F">
        <w:rPr>
          <w:rFonts w:ascii="Arial" w:hAnsi="Arial" w:cs="Arial"/>
          <w:b/>
          <w:bCs/>
        </w:rPr>
        <w:t>9</w:t>
      </w:r>
      <w:r w:rsidRPr="009F743F">
        <w:rPr>
          <w:rFonts w:ascii="Arial" w:hAnsi="Arial" w:cs="Arial"/>
          <w:b/>
          <w:bCs/>
        </w:rPr>
        <w:t>. In place of publication in print local newspapers, what alternative methods of publicising this information do you consider would be most effective in ensuring effective scrutiny, transparency and public awareness of licen</w:t>
      </w:r>
      <w:r w:rsidR="00F8087C" w:rsidRPr="009F743F">
        <w:rPr>
          <w:rFonts w:ascii="Arial" w:hAnsi="Arial" w:cs="Arial"/>
          <w:b/>
          <w:bCs/>
        </w:rPr>
        <w:t>s</w:t>
      </w:r>
      <w:r w:rsidRPr="009F743F">
        <w:rPr>
          <w:rFonts w:ascii="Arial" w:hAnsi="Arial" w:cs="Arial"/>
          <w:b/>
          <w:bCs/>
        </w:rPr>
        <w:t>ing activities?</w:t>
      </w:r>
    </w:p>
    <w:p w14:paraId="4D9F3453" w14:textId="77777777" w:rsidR="00C96BB5" w:rsidRPr="009F743F" w:rsidRDefault="00C96BB5" w:rsidP="00442016">
      <w:pPr>
        <w:pStyle w:val="ListParagraph"/>
        <w:numPr>
          <w:ilvl w:val="0"/>
          <w:numId w:val="37"/>
        </w:numPr>
        <w:spacing w:before="240" w:after="0"/>
        <w:contextualSpacing w:val="0"/>
        <w:jc w:val="both"/>
        <w:rPr>
          <w:rFonts w:ascii="Arial" w:hAnsi="Arial" w:cs="Arial"/>
          <w:color w:val="0070C0"/>
        </w:rPr>
      </w:pPr>
      <w:r w:rsidRPr="009F743F">
        <w:rPr>
          <w:rFonts w:ascii="Arial" w:hAnsi="Arial" w:cs="Arial"/>
          <w:color w:val="0070C0"/>
        </w:rPr>
        <w:t>Notices displayed in the vicinity of the licensed venue </w:t>
      </w:r>
    </w:p>
    <w:p w14:paraId="6FA74285" w14:textId="77777777" w:rsidR="00C96BB5" w:rsidRPr="006D2E72" w:rsidRDefault="00C96BB5" w:rsidP="007B5882">
      <w:pPr>
        <w:pStyle w:val="ListParagraph"/>
        <w:numPr>
          <w:ilvl w:val="0"/>
          <w:numId w:val="37"/>
        </w:numPr>
        <w:spacing w:after="0"/>
        <w:contextualSpacing w:val="0"/>
        <w:jc w:val="both"/>
        <w:rPr>
          <w:rFonts w:ascii="Arial" w:hAnsi="Arial" w:cs="Arial"/>
        </w:rPr>
      </w:pPr>
      <w:r w:rsidRPr="006D2E72">
        <w:rPr>
          <w:rFonts w:ascii="Arial" w:hAnsi="Arial" w:cs="Arial"/>
        </w:rPr>
        <w:t>Online local news websites and/or the online Public Notice Portal </w:t>
      </w:r>
    </w:p>
    <w:p w14:paraId="7EAFD782" w14:textId="77777777" w:rsidR="00C96BB5" w:rsidRPr="006D2E72" w:rsidRDefault="00C96BB5" w:rsidP="007B5882">
      <w:pPr>
        <w:pStyle w:val="ListParagraph"/>
        <w:numPr>
          <w:ilvl w:val="0"/>
          <w:numId w:val="37"/>
        </w:numPr>
        <w:spacing w:after="0"/>
        <w:contextualSpacing w:val="0"/>
        <w:jc w:val="both"/>
        <w:rPr>
          <w:rFonts w:ascii="Arial" w:hAnsi="Arial" w:cs="Arial"/>
        </w:rPr>
      </w:pPr>
      <w:r w:rsidRPr="006D2E72">
        <w:rPr>
          <w:rFonts w:ascii="Arial" w:hAnsi="Arial" w:cs="Arial"/>
        </w:rPr>
        <w:t>Council websites, newsletters or social media channels </w:t>
      </w:r>
    </w:p>
    <w:p w14:paraId="5409C3BB" w14:textId="77777777" w:rsidR="00A05413" w:rsidRPr="006D2E72" w:rsidRDefault="00C96BB5" w:rsidP="00A05413">
      <w:pPr>
        <w:pStyle w:val="ListParagraph"/>
        <w:numPr>
          <w:ilvl w:val="0"/>
          <w:numId w:val="37"/>
        </w:numPr>
        <w:spacing w:after="0"/>
        <w:contextualSpacing w:val="0"/>
        <w:jc w:val="both"/>
        <w:rPr>
          <w:rFonts w:ascii="Arial" w:hAnsi="Arial" w:cs="Arial"/>
          <w:color w:val="0070C0"/>
        </w:rPr>
      </w:pPr>
      <w:r w:rsidRPr="006D2E72">
        <w:rPr>
          <w:rFonts w:ascii="Arial" w:hAnsi="Arial" w:cs="Arial"/>
          <w:color w:val="0070C0"/>
        </w:rPr>
        <w:t>Other</w:t>
      </w:r>
    </w:p>
    <w:p w14:paraId="323B700B" w14:textId="58AC0574" w:rsidR="00C96BB5" w:rsidRDefault="00C96BB5" w:rsidP="007B5882">
      <w:pPr>
        <w:pStyle w:val="ListParagraph"/>
        <w:numPr>
          <w:ilvl w:val="0"/>
          <w:numId w:val="37"/>
        </w:numPr>
        <w:spacing w:after="0"/>
        <w:contextualSpacing w:val="0"/>
        <w:jc w:val="both"/>
        <w:rPr>
          <w:rFonts w:ascii="Arial" w:hAnsi="Arial" w:cs="Arial"/>
        </w:rPr>
      </w:pPr>
      <w:r w:rsidRPr="006D2E72">
        <w:rPr>
          <w:rFonts w:ascii="Arial" w:hAnsi="Arial" w:cs="Arial"/>
        </w:rPr>
        <w:t>If you answered 'Other' please specify:</w:t>
      </w:r>
      <w:r w:rsidR="00B673D7" w:rsidRPr="006D2E72">
        <w:rPr>
          <w:rFonts w:ascii="Arial" w:hAnsi="Arial" w:cs="Arial"/>
        </w:rPr>
        <w:t xml:space="preserve"> </w:t>
      </w:r>
      <w:r w:rsidR="006D2E72" w:rsidRPr="006D2E72">
        <w:rPr>
          <w:rFonts w:ascii="Arial" w:hAnsi="Arial" w:cs="Arial"/>
          <w:color w:val="0070C0"/>
        </w:rPr>
        <w:t>A searchable portal provided by central Government</w:t>
      </w:r>
      <w:r w:rsidRPr="006D2E72">
        <w:rPr>
          <w:rFonts w:ascii="Arial" w:hAnsi="Arial" w:cs="Arial"/>
        </w:rPr>
        <w:t>  </w:t>
      </w:r>
    </w:p>
    <w:p w14:paraId="3B01E43E" w14:textId="77777777" w:rsidR="006D2E72" w:rsidRPr="006D2E72" w:rsidRDefault="006D2E72" w:rsidP="007B5882">
      <w:pPr>
        <w:pStyle w:val="ListParagraph"/>
        <w:numPr>
          <w:ilvl w:val="0"/>
          <w:numId w:val="37"/>
        </w:numPr>
        <w:spacing w:after="0"/>
        <w:contextualSpacing w:val="0"/>
        <w:jc w:val="both"/>
        <w:rPr>
          <w:rFonts w:ascii="Arial" w:hAnsi="Arial" w:cs="Arial"/>
        </w:rPr>
      </w:pPr>
    </w:p>
    <w:p w14:paraId="7467C1A8" w14:textId="2AC2C8DB" w:rsidR="00C96BB5" w:rsidRPr="009F743F" w:rsidRDefault="2A6D8C09"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8</w:t>
      </w:r>
      <w:r w:rsidR="00C96BB5" w:rsidRPr="009F743F">
        <w:rPr>
          <w:rFonts w:ascii="Arial" w:eastAsia="Times New Roman" w:hAnsi="Arial" w:cs="Arial"/>
          <w:b/>
          <w:bCs/>
          <w:color w:val="1C1C1C"/>
          <w:kern w:val="0"/>
          <w:sz w:val="24"/>
          <w:szCs w:val="24"/>
          <w:lang w:eastAsia="en-GB"/>
          <w14:ligatures w14:val="none"/>
        </w:rPr>
        <w:t>. Outdoor Trading and Pavement Licences</w:t>
      </w:r>
    </w:p>
    <w:p w14:paraId="4B7D3E2B" w14:textId="77777777" w:rsidR="00C96BB5" w:rsidRPr="009F743F" w:rsidRDefault="00C96BB5" w:rsidP="007B5882">
      <w:pPr>
        <w:spacing w:after="0"/>
        <w:rPr>
          <w:rFonts w:ascii="Arial" w:hAnsi="Arial" w:cs="Arial"/>
        </w:rPr>
      </w:pPr>
      <w:r w:rsidRPr="009F743F">
        <w:rPr>
          <w:rFonts w:ascii="Arial" w:hAnsi="Arial" w:cs="Arial"/>
        </w:rPr>
        <w:t>The government's aim is to improve and simplify the current system for outdoor trading and pavement licences, removing barriers to using outdoor space while maintaining safeguards.</w:t>
      </w:r>
    </w:p>
    <w:p w14:paraId="1EC6E671" w14:textId="77777777" w:rsidR="00C96BB5" w:rsidRPr="009F743F" w:rsidRDefault="00C96BB5" w:rsidP="00A05413">
      <w:pPr>
        <w:spacing w:after="240"/>
        <w:rPr>
          <w:rFonts w:ascii="Arial" w:hAnsi="Arial" w:cs="Arial"/>
        </w:rPr>
      </w:pPr>
      <w:r w:rsidRPr="009F743F">
        <w:rPr>
          <w:rFonts w:ascii="Arial" w:hAnsi="Arial" w:cs="Arial"/>
        </w:rPr>
        <w:t>The government is seeking views on how the current system for outdoor trading and pavement licences operates, and how it might be improved to better support business growth whilst maintaining public safety. The Taskforce suggested some options, including to: simplify and extend pavement licence durations (e.g. minimum two years as a rule); remove outdated COVID-related conditions; clarify that alcohol in open containers (i.e. a drink poured into a glass) in licensed outdoor areas count as on-sales; promote best practice guidance to maximize outdoor trading; support seasonal flexibility; and encourage local authorities to adopt pragmatic approaches that boost economic activity.</w:t>
      </w:r>
    </w:p>
    <w:p w14:paraId="7AA0F1E8" w14:textId="19382A0F" w:rsidR="00C96BB5" w:rsidRPr="009F743F" w:rsidRDefault="602A0DB3"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20</w:t>
      </w:r>
      <w:r w:rsidR="00C96BB5" w:rsidRPr="009F743F">
        <w:rPr>
          <w:rFonts w:ascii="Arial" w:hAnsi="Arial" w:cs="Arial"/>
          <w:b/>
          <w:bCs/>
        </w:rPr>
        <w:t>. Are you answering on behalf of a business who has or has had a pavement licence or traded outdoors?  *</w:t>
      </w:r>
    </w:p>
    <w:p w14:paraId="683DAD44" w14:textId="2755FA0B" w:rsidR="65F84810" w:rsidRPr="009F743F" w:rsidRDefault="00C96BB5" w:rsidP="00A05413">
      <w:pPr>
        <w:pStyle w:val="ListParagraph"/>
        <w:numPr>
          <w:ilvl w:val="0"/>
          <w:numId w:val="37"/>
        </w:numPr>
        <w:spacing w:before="240" w:after="240"/>
        <w:contextualSpacing w:val="0"/>
        <w:jc w:val="both"/>
        <w:rPr>
          <w:rFonts w:ascii="Arial" w:hAnsi="Arial" w:cs="Arial"/>
        </w:rPr>
      </w:pPr>
      <w:r w:rsidRPr="009F743F">
        <w:rPr>
          <w:rFonts w:ascii="Arial" w:hAnsi="Arial" w:cs="Arial"/>
          <w:color w:val="0070C0"/>
        </w:rPr>
        <w:t>No</w:t>
      </w:r>
    </w:p>
    <w:p w14:paraId="19157895" w14:textId="3F656C4B" w:rsidR="65F84810" w:rsidRPr="009F743F" w:rsidRDefault="65F84810" w:rsidP="007B5882">
      <w:pPr>
        <w:pStyle w:val="ListParagraph"/>
        <w:spacing w:after="0"/>
        <w:ind w:left="1080"/>
        <w:contextualSpacing w:val="0"/>
        <w:jc w:val="both"/>
        <w:rPr>
          <w:rFonts w:ascii="Arial" w:hAnsi="Arial" w:cs="Arial"/>
        </w:rPr>
      </w:pPr>
    </w:p>
    <w:p w14:paraId="747EF106" w14:textId="0F1EE7D6" w:rsidR="097C630B" w:rsidRPr="009F743F" w:rsidRDefault="00586145" w:rsidP="009F743F">
      <w:pPr>
        <w:pStyle w:val="Heading2"/>
        <w:shd w:val="clear" w:color="auto" w:fill="A5C9EB" w:themeFill="text2" w:themeFillTint="40"/>
        <w:spacing w:before="0" w:after="0"/>
        <w:rPr>
          <w:rFonts w:ascii="Arial" w:eastAsia="Times New Roman" w:hAnsi="Arial" w:cs="Arial"/>
          <w:b/>
          <w:bCs/>
          <w:color w:val="1C1C1C"/>
          <w:sz w:val="24"/>
          <w:szCs w:val="24"/>
          <w:lang w:eastAsia="en-GB"/>
        </w:rPr>
      </w:pPr>
      <w:r>
        <w:rPr>
          <w:rFonts w:ascii="Arial" w:eastAsia="Times New Roman" w:hAnsi="Arial" w:cs="Arial"/>
          <w:b/>
          <w:bCs/>
          <w:color w:val="1C1C1C"/>
          <w:sz w:val="24"/>
          <w:szCs w:val="24"/>
          <w:lang w:eastAsia="en-GB"/>
        </w:rPr>
        <w:t>9</w:t>
      </w:r>
      <w:r w:rsidR="097C630B" w:rsidRPr="009F743F">
        <w:rPr>
          <w:rFonts w:ascii="Arial" w:eastAsia="Times New Roman" w:hAnsi="Arial" w:cs="Arial"/>
          <w:b/>
          <w:bCs/>
          <w:color w:val="1C1C1C"/>
          <w:sz w:val="24"/>
          <w:szCs w:val="24"/>
          <w:lang w:eastAsia="en-GB"/>
        </w:rPr>
        <w:t>. </w:t>
      </w:r>
    </w:p>
    <w:p w14:paraId="3EE2C66C" w14:textId="04DC81B9" w:rsidR="65F84810" w:rsidRPr="009F743F" w:rsidRDefault="65F84810" w:rsidP="007B5882">
      <w:pPr>
        <w:shd w:val="clear" w:color="auto" w:fill="FFFFFF" w:themeFill="background1"/>
        <w:spacing w:after="0" w:line="240" w:lineRule="auto"/>
        <w:outlineLvl w:val="2"/>
        <w:rPr>
          <w:rFonts w:ascii="Arial" w:hAnsi="Arial" w:cs="Arial"/>
          <w:b/>
          <w:bCs/>
        </w:rPr>
      </w:pPr>
    </w:p>
    <w:p w14:paraId="62872C8E" w14:textId="773E7930" w:rsidR="00C96BB5" w:rsidRPr="009F743F" w:rsidRDefault="2EE5B2EB"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2</w:t>
      </w:r>
      <w:r w:rsidR="00B16C03">
        <w:rPr>
          <w:rFonts w:ascii="Arial" w:hAnsi="Arial" w:cs="Arial"/>
          <w:b/>
          <w:bCs/>
        </w:rPr>
        <w:t>1</w:t>
      </w:r>
      <w:r w:rsidR="00C96BB5" w:rsidRPr="009F743F">
        <w:rPr>
          <w:rFonts w:ascii="Arial" w:hAnsi="Arial" w:cs="Arial"/>
          <w:b/>
          <w:bCs/>
        </w:rPr>
        <w:t>. How long do you think pavement licences should be valid for?      </w:t>
      </w:r>
    </w:p>
    <w:p w14:paraId="76C51CD3" w14:textId="77777777" w:rsidR="00C96BB5" w:rsidRPr="009F743F" w:rsidRDefault="00C96BB5" w:rsidP="00A05413">
      <w:pPr>
        <w:shd w:val="clear" w:color="auto" w:fill="FFFFFF"/>
        <w:spacing w:after="240" w:line="240" w:lineRule="auto"/>
        <w:outlineLvl w:val="2"/>
        <w:rPr>
          <w:rFonts w:ascii="Arial" w:hAnsi="Arial" w:cs="Arial"/>
          <w:b/>
          <w:bCs/>
        </w:rPr>
      </w:pPr>
      <w:r w:rsidRPr="009F743F">
        <w:rPr>
          <w:rFonts w:ascii="Arial" w:hAnsi="Arial" w:cs="Arial"/>
          <w:b/>
          <w:bCs/>
        </w:rPr>
        <w:t>Pavement licences let businesses like cafes put tables and chairs on the street. How long should these licences last before needing renewal?        </w:t>
      </w:r>
      <w:r w:rsidRPr="009F743F">
        <w:rPr>
          <w:rFonts w:ascii="Arial" w:hAnsi="Arial" w:cs="Arial"/>
        </w:rPr>
        <w:t>*</w:t>
      </w:r>
    </w:p>
    <w:p w14:paraId="02EFB14F" w14:textId="77777777" w:rsidR="00C96BB5" w:rsidRPr="009F743F" w:rsidRDefault="00C96BB5" w:rsidP="007B5882">
      <w:pPr>
        <w:pStyle w:val="ListParagraph"/>
        <w:numPr>
          <w:ilvl w:val="0"/>
          <w:numId w:val="36"/>
        </w:numPr>
        <w:spacing w:after="0"/>
        <w:contextualSpacing w:val="0"/>
        <w:rPr>
          <w:rFonts w:ascii="Arial" w:hAnsi="Arial" w:cs="Arial"/>
        </w:rPr>
      </w:pPr>
      <w:r w:rsidRPr="009F743F">
        <w:rPr>
          <w:rFonts w:ascii="Arial" w:hAnsi="Arial" w:cs="Arial"/>
        </w:rPr>
        <w:t>1 year</w:t>
      </w:r>
    </w:p>
    <w:p w14:paraId="4071D17B" w14:textId="77777777" w:rsidR="00C96BB5" w:rsidRPr="009F743F" w:rsidRDefault="00C96BB5" w:rsidP="007B5882">
      <w:pPr>
        <w:pStyle w:val="ListParagraph"/>
        <w:numPr>
          <w:ilvl w:val="0"/>
          <w:numId w:val="36"/>
        </w:numPr>
        <w:spacing w:after="0"/>
        <w:contextualSpacing w:val="0"/>
        <w:rPr>
          <w:rFonts w:ascii="Arial" w:hAnsi="Arial" w:cs="Arial"/>
        </w:rPr>
      </w:pPr>
      <w:r w:rsidRPr="009F743F">
        <w:rPr>
          <w:rFonts w:ascii="Arial" w:hAnsi="Arial" w:cs="Arial"/>
        </w:rPr>
        <w:t>2-3 years</w:t>
      </w:r>
    </w:p>
    <w:p w14:paraId="697E34D9" w14:textId="77777777" w:rsidR="00C96BB5" w:rsidRPr="00213A2C" w:rsidRDefault="00C96BB5" w:rsidP="007B5882">
      <w:pPr>
        <w:pStyle w:val="ListParagraph"/>
        <w:numPr>
          <w:ilvl w:val="0"/>
          <w:numId w:val="36"/>
        </w:numPr>
        <w:spacing w:after="0"/>
        <w:contextualSpacing w:val="0"/>
        <w:rPr>
          <w:rFonts w:ascii="Arial" w:hAnsi="Arial" w:cs="Arial"/>
          <w:color w:val="0070C0"/>
        </w:rPr>
      </w:pPr>
      <w:r w:rsidRPr="00213A2C">
        <w:rPr>
          <w:rFonts w:ascii="Arial" w:hAnsi="Arial" w:cs="Arial"/>
          <w:color w:val="0070C0"/>
        </w:rPr>
        <w:t>5 years</w:t>
      </w:r>
    </w:p>
    <w:p w14:paraId="29BE5F85" w14:textId="77777777" w:rsidR="00C96BB5" w:rsidRPr="00213A2C" w:rsidRDefault="00C96BB5" w:rsidP="007B5882">
      <w:pPr>
        <w:pStyle w:val="ListParagraph"/>
        <w:numPr>
          <w:ilvl w:val="0"/>
          <w:numId w:val="36"/>
        </w:numPr>
        <w:spacing w:after="0"/>
        <w:contextualSpacing w:val="0"/>
        <w:rPr>
          <w:rFonts w:ascii="Arial" w:hAnsi="Arial" w:cs="Arial"/>
        </w:rPr>
      </w:pPr>
      <w:r w:rsidRPr="00213A2C">
        <w:rPr>
          <w:rFonts w:ascii="Arial" w:hAnsi="Arial" w:cs="Arial"/>
        </w:rPr>
        <w:t>Permanent (with occasional reviews)</w:t>
      </w:r>
    </w:p>
    <w:p w14:paraId="0763405F" w14:textId="77777777" w:rsidR="00C96BB5" w:rsidRPr="009F743F" w:rsidRDefault="00C96BB5" w:rsidP="00A05413">
      <w:pPr>
        <w:pStyle w:val="ListParagraph"/>
        <w:numPr>
          <w:ilvl w:val="0"/>
          <w:numId w:val="36"/>
        </w:numPr>
        <w:spacing w:after="240"/>
        <w:contextualSpacing w:val="0"/>
        <w:rPr>
          <w:rFonts w:ascii="Arial" w:hAnsi="Arial" w:cs="Arial"/>
        </w:rPr>
      </w:pPr>
      <w:r w:rsidRPr="009F743F">
        <w:rPr>
          <w:rFonts w:ascii="Arial" w:hAnsi="Arial" w:cs="Arial"/>
        </w:rPr>
        <w:t>Other (please tell us below)</w:t>
      </w:r>
    </w:p>
    <w:p w14:paraId="2CABC694" w14:textId="66E79EA7" w:rsidR="00A27C52" w:rsidRDefault="00C96BB5" w:rsidP="007B5882">
      <w:pPr>
        <w:pStyle w:val="ListParagraph"/>
        <w:spacing w:after="0"/>
        <w:ind w:left="0"/>
        <w:contextualSpacing w:val="0"/>
        <w:jc w:val="both"/>
        <w:rPr>
          <w:rFonts w:ascii="Arial" w:hAnsi="Arial" w:cs="Arial"/>
          <w:color w:val="0070C0"/>
        </w:rPr>
      </w:pPr>
      <w:r w:rsidRPr="009F743F">
        <w:rPr>
          <w:rFonts w:ascii="Arial" w:hAnsi="Arial" w:cs="Arial"/>
        </w:rPr>
        <w:t>Comment:</w:t>
      </w:r>
      <w:r w:rsidR="003C48F8" w:rsidRPr="009F743F">
        <w:rPr>
          <w:rFonts w:ascii="Arial" w:hAnsi="Arial" w:cs="Arial"/>
        </w:rPr>
        <w:t xml:space="preserve"> </w:t>
      </w:r>
      <w:r w:rsidR="00876BCA" w:rsidRPr="00876BCA">
        <w:rPr>
          <w:rFonts w:ascii="Arial" w:hAnsi="Arial" w:cs="Arial"/>
          <w:color w:val="0070C0"/>
        </w:rPr>
        <w:t>There should be a mechanism in place for review due to substantiated complaints or breaches of conditions</w:t>
      </w:r>
    </w:p>
    <w:p w14:paraId="2C1F2082" w14:textId="77777777" w:rsidR="00876BCA" w:rsidRPr="009F743F" w:rsidRDefault="00876BCA" w:rsidP="007B5882">
      <w:pPr>
        <w:pStyle w:val="ListParagraph"/>
        <w:spacing w:after="0"/>
        <w:ind w:left="0"/>
        <w:contextualSpacing w:val="0"/>
        <w:jc w:val="both"/>
        <w:rPr>
          <w:rFonts w:ascii="Arial" w:hAnsi="Arial" w:cs="Arial"/>
          <w:color w:val="4C94D8" w:themeColor="text2" w:themeTint="80"/>
        </w:rPr>
      </w:pPr>
    </w:p>
    <w:p w14:paraId="04DFD630" w14:textId="6E34DB4A" w:rsidR="00C96BB5" w:rsidRPr="009F743F" w:rsidRDefault="0D6CC4AF" w:rsidP="007B5882">
      <w:pPr>
        <w:spacing w:after="0"/>
        <w:rPr>
          <w:rFonts w:ascii="Arial" w:hAnsi="Arial" w:cs="Arial"/>
          <w:b/>
          <w:bCs/>
        </w:rPr>
      </w:pPr>
      <w:r w:rsidRPr="009F743F">
        <w:rPr>
          <w:rFonts w:ascii="Arial" w:hAnsi="Arial" w:cs="Arial"/>
          <w:b/>
          <w:bCs/>
        </w:rPr>
        <w:t>2</w:t>
      </w:r>
      <w:r w:rsidR="00B16C03">
        <w:rPr>
          <w:rFonts w:ascii="Arial" w:hAnsi="Arial" w:cs="Arial"/>
          <w:b/>
          <w:bCs/>
        </w:rPr>
        <w:t>2</w:t>
      </w:r>
      <w:r w:rsidR="00C96BB5" w:rsidRPr="009F743F">
        <w:rPr>
          <w:rFonts w:ascii="Arial" w:hAnsi="Arial" w:cs="Arial"/>
          <w:b/>
          <w:bCs/>
        </w:rPr>
        <w:t>. How can pavement licensing better support seasonal flexibility and temporary permissions (e.g. for music or sporting events)?  </w:t>
      </w:r>
    </w:p>
    <w:p w14:paraId="1A289D39" w14:textId="147C6B30" w:rsidR="00C96BB5" w:rsidRPr="009F743F" w:rsidRDefault="003C48F8" w:rsidP="00A05413">
      <w:pPr>
        <w:shd w:val="clear" w:color="auto" w:fill="FFFFFF" w:themeFill="background1"/>
        <w:spacing w:before="240" w:after="240" w:line="240" w:lineRule="auto"/>
        <w:outlineLvl w:val="2"/>
        <w:rPr>
          <w:rFonts w:ascii="Arial" w:hAnsi="Arial" w:cs="Arial"/>
          <w:color w:val="0070C0"/>
        </w:rPr>
      </w:pPr>
      <w:r w:rsidRPr="009F743F">
        <w:rPr>
          <w:rFonts w:ascii="Arial" w:hAnsi="Arial" w:cs="Arial"/>
          <w:color w:val="0070C0"/>
        </w:rPr>
        <w:lastRenderedPageBreak/>
        <w:t>We do receive objections from parish and town councils in respect of pavement licences as the furniture can cause an obstruction when events are on in the area. This is the case across our market towns.</w:t>
      </w:r>
      <w:r w:rsidR="00CB03A2" w:rsidRPr="009F743F">
        <w:rPr>
          <w:rFonts w:ascii="Arial" w:hAnsi="Arial" w:cs="Arial"/>
          <w:color w:val="0070C0"/>
        </w:rPr>
        <w:t xml:space="preserve"> </w:t>
      </w:r>
      <w:r w:rsidR="005A306A" w:rsidRPr="009F743F">
        <w:rPr>
          <w:rFonts w:ascii="Arial" w:hAnsi="Arial" w:cs="Arial"/>
          <w:color w:val="0070C0"/>
        </w:rPr>
        <w:t xml:space="preserve">We are unclear on the benefit of </w:t>
      </w:r>
      <w:r w:rsidR="0032155D" w:rsidRPr="009F743F">
        <w:rPr>
          <w:rFonts w:ascii="Arial" w:hAnsi="Arial" w:cs="Arial"/>
          <w:color w:val="0070C0"/>
        </w:rPr>
        <w:t xml:space="preserve">seasonal pavement licences and would suggest there may be issues with public safety where you have large numbers of people in an area for an event. There is perhaps potential for </w:t>
      </w:r>
      <w:r w:rsidR="00522147" w:rsidRPr="009F743F">
        <w:rPr>
          <w:rFonts w:ascii="Arial" w:hAnsi="Arial" w:cs="Arial"/>
          <w:color w:val="0070C0"/>
        </w:rPr>
        <w:t xml:space="preserve">short term pavement licences (perhaps with a lower fee) for events but this would have to be subject to an application where the safety aspect could be considered. </w:t>
      </w:r>
      <w:r w:rsidRPr="009F743F">
        <w:rPr>
          <w:rFonts w:ascii="Arial" w:hAnsi="Arial" w:cs="Arial"/>
          <w:color w:val="0070C0"/>
        </w:rPr>
        <w:t xml:space="preserve"> </w:t>
      </w:r>
    </w:p>
    <w:p w14:paraId="23244683" w14:textId="1CBBC835"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2</w:t>
      </w:r>
      <w:r w:rsidR="00B16C03">
        <w:rPr>
          <w:rFonts w:ascii="Arial" w:hAnsi="Arial" w:cs="Arial"/>
          <w:b/>
          <w:bCs/>
        </w:rPr>
        <w:t>3</w:t>
      </w:r>
      <w:r w:rsidRPr="009F743F">
        <w:rPr>
          <w:rFonts w:ascii="Arial" w:hAnsi="Arial" w:cs="Arial"/>
          <w:b/>
          <w:bCs/>
        </w:rPr>
        <w:t>. Should alcohol in open containers (e.g. a drink poured in a glass) in pavement licence areas be treated as on-sales? *</w:t>
      </w:r>
    </w:p>
    <w:p w14:paraId="41B1C8E9" w14:textId="77777777" w:rsidR="00C96BB5" w:rsidRPr="009F743F" w:rsidRDefault="00C96BB5" w:rsidP="00A05413">
      <w:pPr>
        <w:pStyle w:val="ListParagraph"/>
        <w:numPr>
          <w:ilvl w:val="0"/>
          <w:numId w:val="35"/>
        </w:numPr>
        <w:spacing w:before="240" w:after="240"/>
        <w:contextualSpacing w:val="0"/>
        <w:rPr>
          <w:rFonts w:ascii="Arial" w:hAnsi="Arial" w:cs="Arial"/>
          <w:color w:val="0070C0"/>
        </w:rPr>
      </w:pPr>
      <w:r w:rsidRPr="009F743F">
        <w:rPr>
          <w:rFonts w:ascii="Arial" w:hAnsi="Arial" w:cs="Arial"/>
          <w:color w:val="0070C0"/>
        </w:rPr>
        <w:t>Yes</w:t>
      </w:r>
    </w:p>
    <w:p w14:paraId="2FE46A72" w14:textId="5A9B084A"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2</w:t>
      </w:r>
      <w:r w:rsidR="00586145">
        <w:rPr>
          <w:rFonts w:ascii="Arial" w:hAnsi="Arial" w:cs="Arial"/>
          <w:b/>
          <w:bCs/>
        </w:rPr>
        <w:t>4</w:t>
      </w:r>
      <w:r w:rsidRPr="009F743F">
        <w:rPr>
          <w:rFonts w:ascii="Arial" w:hAnsi="Arial" w:cs="Arial"/>
          <w:b/>
          <w:bCs/>
        </w:rPr>
        <w:t>. Is guidance necessary to support best practice in outdoor trading? *</w:t>
      </w:r>
    </w:p>
    <w:p w14:paraId="07A3CE5A" w14:textId="77777777" w:rsidR="00C96BB5" w:rsidRPr="009F743F" w:rsidRDefault="00C96BB5"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Don't know</w:t>
      </w:r>
    </w:p>
    <w:p w14:paraId="46C97E8E" w14:textId="28346AE3" w:rsidR="00C96BB5" w:rsidRPr="009F743F" w:rsidRDefault="00C96BB5" w:rsidP="00194677">
      <w:pPr>
        <w:spacing w:after="240"/>
        <w:rPr>
          <w:rFonts w:ascii="Arial" w:hAnsi="Arial" w:cs="Arial"/>
        </w:rPr>
      </w:pPr>
      <w:r w:rsidRPr="009F743F">
        <w:rPr>
          <w:rFonts w:ascii="Arial" w:hAnsi="Arial" w:cs="Arial"/>
        </w:rPr>
        <w:t>Comment:</w:t>
      </w:r>
      <w:r w:rsidR="003C48F8" w:rsidRPr="009F743F">
        <w:rPr>
          <w:rFonts w:ascii="Arial" w:hAnsi="Arial" w:cs="Arial"/>
        </w:rPr>
        <w:t xml:space="preserve"> </w:t>
      </w:r>
      <w:r w:rsidR="00144AFD" w:rsidRPr="00144AFD">
        <w:rPr>
          <w:rFonts w:ascii="Arial" w:hAnsi="Arial" w:cs="Arial"/>
          <w:color w:val="0070C0"/>
        </w:rPr>
        <w:t>We are not quite clear who the guidance would be intended for; local authorities or operators? We already have national guidance on Licensing Act 2003 and pavement licences which can be amended or updated as required.</w:t>
      </w:r>
    </w:p>
    <w:p w14:paraId="55C8245F" w14:textId="5056C2E8" w:rsidR="006A031F" w:rsidRPr="009F743F" w:rsidRDefault="007E7E39" w:rsidP="00194677">
      <w:pPr>
        <w:spacing w:after="240"/>
        <w:rPr>
          <w:rFonts w:ascii="Arial" w:hAnsi="Arial" w:cs="Arial"/>
          <w:color w:val="0070C0"/>
        </w:rPr>
      </w:pPr>
      <w:r w:rsidRPr="009F743F">
        <w:rPr>
          <w:rFonts w:ascii="Arial" w:hAnsi="Arial" w:cs="Arial"/>
          <w:color w:val="0070C0"/>
        </w:rPr>
        <w:t>Guidance will be needed around noise as</w:t>
      </w:r>
      <w:r w:rsidR="006A031F" w:rsidRPr="009F743F">
        <w:rPr>
          <w:rFonts w:ascii="Arial" w:hAnsi="Arial" w:cs="Arial"/>
          <w:color w:val="0070C0"/>
        </w:rPr>
        <w:t xml:space="preserve"> you are potentially opening the use of outdoor spaces in mixed residential/commercial locations.  The impact of noise from such outdoor uses should not be underestimated or devalued. This has the potential to severely impact the amenity and health of individuals living next to such spaces with no ability to escape from the new noise created.  </w:t>
      </w:r>
    </w:p>
    <w:p w14:paraId="44F43DF7" w14:textId="64D8B018" w:rsidR="00C96BB5" w:rsidRPr="009F743F" w:rsidRDefault="05F5B5B0"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1</w:t>
      </w:r>
      <w:r w:rsidR="00586145">
        <w:rPr>
          <w:rFonts w:ascii="Arial" w:eastAsia="Times New Roman" w:hAnsi="Arial" w:cs="Arial"/>
          <w:b/>
          <w:bCs/>
          <w:color w:val="1C1C1C"/>
          <w:kern w:val="0"/>
          <w:sz w:val="24"/>
          <w:szCs w:val="24"/>
          <w:lang w:eastAsia="en-GB"/>
          <w14:ligatures w14:val="none"/>
        </w:rPr>
        <w:t>0</w:t>
      </w:r>
      <w:r w:rsidR="00C96BB5" w:rsidRPr="009F743F">
        <w:rPr>
          <w:rFonts w:ascii="Arial" w:eastAsia="Times New Roman" w:hAnsi="Arial" w:cs="Arial"/>
          <w:b/>
          <w:bCs/>
          <w:color w:val="1C1C1C"/>
          <w:kern w:val="0"/>
          <w:sz w:val="24"/>
          <w:szCs w:val="24"/>
          <w:lang w:eastAsia="en-GB"/>
          <w14:ligatures w14:val="none"/>
        </w:rPr>
        <w:t>. Temporary Event Notices (TENs)</w:t>
      </w:r>
    </w:p>
    <w:p w14:paraId="68F9FEDA" w14:textId="77777777" w:rsidR="00C96BB5" w:rsidRPr="009F743F" w:rsidRDefault="00C96BB5" w:rsidP="00194677">
      <w:pPr>
        <w:spacing w:after="240"/>
        <w:rPr>
          <w:rFonts w:ascii="Arial" w:hAnsi="Arial" w:cs="Arial"/>
        </w:rPr>
      </w:pPr>
      <w:r w:rsidRPr="009F743F">
        <w:rPr>
          <w:rFonts w:ascii="Arial" w:hAnsi="Arial" w:cs="Arial"/>
        </w:rPr>
        <w:t>Our aim is to make it easier for licensed premises to give notification of temporary events.</w:t>
      </w:r>
    </w:p>
    <w:p w14:paraId="59B2CE08" w14:textId="77777777" w:rsidR="00C96BB5" w:rsidRPr="009F743F" w:rsidRDefault="00C96BB5" w:rsidP="00194677">
      <w:pPr>
        <w:spacing w:after="240"/>
        <w:rPr>
          <w:rFonts w:ascii="Arial" w:hAnsi="Arial" w:cs="Arial"/>
        </w:rPr>
      </w:pPr>
      <w:r w:rsidRPr="009F743F">
        <w:rPr>
          <w:rFonts w:ascii="Arial" w:hAnsi="Arial" w:cs="Arial"/>
        </w:rPr>
        <w:t>Temporary event notices (TENs) are a light touch notification process to allow for larger events or extensions to hours at premises which already have a licence. TENs are also for unlicensed premises to host an event that involves a licensable activity, but the Government is not currently consulting on any changes to those regulations. </w:t>
      </w:r>
    </w:p>
    <w:p w14:paraId="3B96E4C5" w14:textId="77777777" w:rsidR="00C96BB5" w:rsidRPr="009F743F" w:rsidRDefault="00C96BB5" w:rsidP="00194677">
      <w:pPr>
        <w:spacing w:after="240"/>
        <w:rPr>
          <w:rFonts w:ascii="Arial" w:hAnsi="Arial" w:cs="Arial"/>
        </w:rPr>
      </w:pPr>
      <w:r w:rsidRPr="009F743F">
        <w:rPr>
          <w:rFonts w:ascii="Arial" w:hAnsi="Arial" w:cs="Arial"/>
        </w:rPr>
        <w:t>Licensed premises can currently apply for a maximum of 15 TENs in one year for a total period of 21 days. The limit was increased during Covid, to 20 events over 26 days. This temporary increase in the number of days has since lapsed as the emergency Covid legislation is no longer in force. We are proposing permanently to increase the limit, in order to support venues hosting community events.</w:t>
      </w:r>
    </w:p>
    <w:p w14:paraId="0DA1C2E4" w14:textId="725985B9"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2</w:t>
      </w:r>
      <w:r w:rsidR="00B16C03">
        <w:rPr>
          <w:rFonts w:ascii="Arial" w:hAnsi="Arial" w:cs="Arial"/>
          <w:b/>
          <w:bCs/>
        </w:rPr>
        <w:t>5</w:t>
      </w:r>
      <w:r w:rsidRPr="009F743F">
        <w:rPr>
          <w:rFonts w:ascii="Arial" w:hAnsi="Arial" w:cs="Arial"/>
          <w:b/>
          <w:bCs/>
        </w:rPr>
        <w:t>. Do you support increasing the annual maximum number of TENs per licensed premises? *</w:t>
      </w:r>
    </w:p>
    <w:p w14:paraId="4E14FC98" w14:textId="59F216A6" w:rsidR="00C96BB5" w:rsidRPr="009F743F" w:rsidRDefault="00C96BB5"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No</w:t>
      </w:r>
      <w:r w:rsidR="4A7013A2" w:rsidRPr="009F743F">
        <w:rPr>
          <w:rFonts w:ascii="Arial" w:hAnsi="Arial" w:cs="Arial"/>
          <w:color w:val="0070C0"/>
        </w:rPr>
        <w:t xml:space="preserve"> </w:t>
      </w:r>
    </w:p>
    <w:p w14:paraId="3E73C316" w14:textId="6ABCC22B"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2</w:t>
      </w:r>
      <w:r w:rsidR="001E3A45">
        <w:rPr>
          <w:rFonts w:ascii="Arial" w:hAnsi="Arial" w:cs="Arial"/>
          <w:b/>
          <w:bCs/>
        </w:rPr>
        <w:t>6</w:t>
      </w:r>
      <w:r w:rsidRPr="009F743F">
        <w:rPr>
          <w:rFonts w:ascii="Arial" w:hAnsi="Arial" w:cs="Arial"/>
          <w:b/>
          <w:bCs/>
        </w:rPr>
        <w:t>. Do you agree or disagree with increasing the annual maximum number of TENs to 20 events over 26 days (the same limit that applied during Covid)? *</w:t>
      </w:r>
    </w:p>
    <w:p w14:paraId="5393FB57" w14:textId="77777777" w:rsidR="00C96BB5" w:rsidRPr="009F743F" w:rsidRDefault="00C96BB5"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Disagree</w:t>
      </w:r>
    </w:p>
    <w:p w14:paraId="03F8E619" w14:textId="7404CCAC" w:rsidR="00C96BB5" w:rsidRPr="009F743F" w:rsidRDefault="001E3A45" w:rsidP="007B5882">
      <w:pPr>
        <w:shd w:val="clear" w:color="auto" w:fill="FFFFFF" w:themeFill="background1"/>
        <w:spacing w:after="0" w:line="240" w:lineRule="auto"/>
        <w:outlineLvl w:val="2"/>
        <w:rPr>
          <w:rFonts w:ascii="Arial" w:hAnsi="Arial" w:cs="Arial"/>
          <w:b/>
          <w:bCs/>
        </w:rPr>
      </w:pPr>
      <w:r>
        <w:rPr>
          <w:rFonts w:ascii="Arial" w:hAnsi="Arial" w:cs="Arial"/>
          <w:b/>
          <w:bCs/>
        </w:rPr>
        <w:lastRenderedPageBreak/>
        <w:t>27</w:t>
      </w:r>
      <w:r w:rsidR="00C96BB5" w:rsidRPr="009F743F">
        <w:rPr>
          <w:rFonts w:ascii="Arial" w:hAnsi="Arial" w:cs="Arial"/>
          <w:b/>
          <w:bCs/>
        </w:rPr>
        <w:t>. What benefits or risks, if any, do you foresee if the maximum number of TENs is increased?</w:t>
      </w:r>
      <w:r w:rsidR="00194677" w:rsidRPr="009F743F">
        <w:rPr>
          <w:rFonts w:ascii="Arial" w:hAnsi="Arial" w:cs="Arial"/>
          <w:b/>
          <w:bCs/>
        </w:rPr>
        <w:t xml:space="preserve"> </w:t>
      </w:r>
      <w:r w:rsidR="00C96BB5" w:rsidRPr="009F743F">
        <w:rPr>
          <w:rFonts w:ascii="Arial" w:hAnsi="Arial" w:cs="Arial"/>
          <w:b/>
          <w:bCs/>
        </w:rPr>
        <w:t> (Please provide examples or evidence where possible.)</w:t>
      </w:r>
    </w:p>
    <w:p w14:paraId="7EA00D24" w14:textId="772CDB1E" w:rsidR="00C96BB5" w:rsidRPr="009F743F" w:rsidRDefault="000F4EB9" w:rsidP="00194677">
      <w:pPr>
        <w:shd w:val="clear" w:color="auto" w:fill="FFFFFF"/>
        <w:spacing w:before="240" w:after="240" w:line="240" w:lineRule="auto"/>
        <w:outlineLvl w:val="2"/>
        <w:rPr>
          <w:rFonts w:ascii="Arial" w:hAnsi="Arial" w:cs="Arial"/>
          <w:color w:val="0070C0"/>
        </w:rPr>
      </w:pPr>
      <w:r w:rsidRPr="000F4EB9">
        <w:rPr>
          <w:rFonts w:ascii="Arial" w:hAnsi="Arial" w:cs="Arial"/>
          <w:color w:val="0070C0"/>
        </w:rPr>
        <w:t>Increased complaints and issues of noise nuisance. Premises looking to host sale of alcohol or regulated entertainment more regularly should be required to apply for a licence with relevant conditions. Much of what used to be regulated entertainment is deregulated in any case, so TENs are only generally required for events which are likely to have more significant impact. The cost of submitting a TEN does not cover the processing of a TEN without objections, let alone the significant cost of arranging a hearing where there are objections. Licensed premises can already make variation applications to add a number of extensions to their licence as non-standard timings</w:t>
      </w:r>
      <w:r w:rsidR="00E60E70" w:rsidRPr="009F743F">
        <w:rPr>
          <w:rFonts w:ascii="Arial" w:hAnsi="Arial" w:cs="Arial"/>
          <w:color w:val="0070C0"/>
        </w:rPr>
        <w:t xml:space="preserve">. </w:t>
      </w:r>
    </w:p>
    <w:p w14:paraId="5D2529E5" w14:textId="3669F44A" w:rsidR="00C96BB5" w:rsidRPr="009F743F" w:rsidRDefault="00185B0C" w:rsidP="007B5882">
      <w:pPr>
        <w:shd w:val="clear" w:color="auto" w:fill="FFFFFF" w:themeFill="background1"/>
        <w:spacing w:after="0" w:line="240" w:lineRule="auto"/>
        <w:outlineLvl w:val="2"/>
        <w:rPr>
          <w:rFonts w:ascii="Arial" w:hAnsi="Arial" w:cs="Arial"/>
          <w:b/>
          <w:bCs/>
        </w:rPr>
      </w:pPr>
      <w:r>
        <w:rPr>
          <w:rFonts w:ascii="Arial" w:hAnsi="Arial" w:cs="Arial"/>
          <w:b/>
          <w:bCs/>
        </w:rPr>
        <w:t>28</w:t>
      </w:r>
      <w:r w:rsidR="00C96BB5" w:rsidRPr="009F743F">
        <w:rPr>
          <w:rFonts w:ascii="Arial" w:hAnsi="Arial" w:cs="Arial"/>
          <w:b/>
          <w:bCs/>
        </w:rPr>
        <w:t>. Do you agree or disagree with retaining the 24 hour gap between temporary events at licensed premises? *</w:t>
      </w:r>
    </w:p>
    <w:p w14:paraId="75C50DEE" w14:textId="77777777" w:rsidR="00C96BB5" w:rsidRPr="009F743F" w:rsidRDefault="00C96BB5"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Agree</w:t>
      </w:r>
    </w:p>
    <w:p w14:paraId="256AFB70" w14:textId="1DFA6F5A" w:rsidR="00C96BB5" w:rsidRPr="009F743F" w:rsidRDefault="00185B0C" w:rsidP="007B5882">
      <w:pPr>
        <w:shd w:val="clear" w:color="auto" w:fill="FFFFFF" w:themeFill="background1"/>
        <w:spacing w:after="0" w:line="240" w:lineRule="auto"/>
        <w:outlineLvl w:val="2"/>
        <w:rPr>
          <w:rFonts w:ascii="Arial" w:hAnsi="Arial" w:cs="Arial"/>
          <w:b/>
          <w:bCs/>
        </w:rPr>
      </w:pPr>
      <w:r>
        <w:rPr>
          <w:rFonts w:ascii="Arial" w:hAnsi="Arial" w:cs="Arial"/>
          <w:b/>
          <w:bCs/>
        </w:rPr>
        <w:t>29</w:t>
      </w:r>
      <w:r w:rsidR="00C96BB5" w:rsidRPr="009F743F">
        <w:rPr>
          <w:rFonts w:ascii="Arial" w:hAnsi="Arial" w:cs="Arial"/>
          <w:b/>
          <w:bCs/>
        </w:rPr>
        <w:t>. What, if any, additional safeguards or changes would be needed if the TENs entitlement were increased?</w:t>
      </w:r>
    </w:p>
    <w:p w14:paraId="143CC371" w14:textId="3B520527" w:rsidR="00C96BB5" w:rsidRPr="009F743F" w:rsidRDefault="005D6EA4" w:rsidP="00194677">
      <w:pPr>
        <w:shd w:val="clear" w:color="auto" w:fill="FFFFFF"/>
        <w:spacing w:before="240" w:after="240" w:line="240" w:lineRule="auto"/>
        <w:outlineLvl w:val="2"/>
        <w:rPr>
          <w:rFonts w:ascii="Arial" w:hAnsi="Arial" w:cs="Arial"/>
          <w:color w:val="0070C0"/>
        </w:rPr>
      </w:pPr>
      <w:r w:rsidRPr="009F743F">
        <w:rPr>
          <w:rFonts w:ascii="Arial" w:hAnsi="Arial" w:cs="Arial"/>
          <w:color w:val="0070C0"/>
        </w:rPr>
        <w:t xml:space="preserve">Longer periods for </w:t>
      </w:r>
      <w:r w:rsidR="00793198" w:rsidRPr="009F743F">
        <w:rPr>
          <w:rFonts w:ascii="Arial" w:hAnsi="Arial" w:cs="Arial"/>
          <w:color w:val="0070C0"/>
        </w:rPr>
        <w:t>Police/</w:t>
      </w:r>
      <w:r w:rsidRPr="009F743F">
        <w:rPr>
          <w:rFonts w:ascii="Arial" w:hAnsi="Arial" w:cs="Arial"/>
          <w:color w:val="0070C0"/>
        </w:rPr>
        <w:t xml:space="preserve">EH to consider the </w:t>
      </w:r>
      <w:r w:rsidR="00793198" w:rsidRPr="009F743F">
        <w:rPr>
          <w:rFonts w:ascii="Arial" w:hAnsi="Arial" w:cs="Arial"/>
          <w:color w:val="0070C0"/>
        </w:rPr>
        <w:t xml:space="preserve">TEN and be able to object. </w:t>
      </w:r>
    </w:p>
    <w:p w14:paraId="7A229206" w14:textId="3A84C925" w:rsidR="00C96BB5" w:rsidRPr="009F743F" w:rsidRDefault="034298CB"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3</w:t>
      </w:r>
      <w:r w:rsidR="00B14007">
        <w:rPr>
          <w:rFonts w:ascii="Arial" w:hAnsi="Arial" w:cs="Arial"/>
          <w:b/>
          <w:bCs/>
        </w:rPr>
        <w:t>0</w:t>
      </w:r>
      <w:r w:rsidR="00C96BB5" w:rsidRPr="009F743F">
        <w:rPr>
          <w:rFonts w:ascii="Arial" w:hAnsi="Arial" w:cs="Arial"/>
          <w:b/>
          <w:bCs/>
        </w:rPr>
        <w:t>. Do you agree or disagree that conditions placed on premises licences should automatically transfer to TENs granted to those premises?</w:t>
      </w:r>
    </w:p>
    <w:p w14:paraId="1B48F76E" w14:textId="77777777" w:rsidR="00C96BB5" w:rsidRPr="009F743F" w:rsidRDefault="00C96BB5" w:rsidP="007B5882">
      <w:pPr>
        <w:shd w:val="clear" w:color="auto" w:fill="FFFFFF"/>
        <w:spacing w:after="0" w:line="240" w:lineRule="auto"/>
        <w:outlineLvl w:val="2"/>
        <w:rPr>
          <w:rFonts w:ascii="Arial" w:hAnsi="Arial" w:cs="Arial"/>
          <w:b/>
          <w:bCs/>
        </w:rPr>
      </w:pPr>
      <w:r w:rsidRPr="009F743F">
        <w:rPr>
          <w:rFonts w:ascii="Arial" w:hAnsi="Arial" w:cs="Arial"/>
          <w:b/>
          <w:bCs/>
        </w:rPr>
        <w:t>Conditions placed on premises licences currently do not automatically apply to TENs. This question asks whether you think they should in future. *</w:t>
      </w:r>
    </w:p>
    <w:p w14:paraId="5948E531" w14:textId="77777777" w:rsidR="00C96BB5" w:rsidRPr="009F743F" w:rsidRDefault="00C96BB5"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Agree</w:t>
      </w:r>
    </w:p>
    <w:p w14:paraId="1133E04F" w14:textId="77777777" w:rsidR="00C96BB5" w:rsidRPr="009F743F" w:rsidRDefault="00C96BB5" w:rsidP="007B5882">
      <w:pPr>
        <w:spacing w:after="0"/>
        <w:rPr>
          <w:rFonts w:ascii="Arial" w:hAnsi="Arial" w:cs="Arial"/>
        </w:rPr>
      </w:pPr>
      <w:r w:rsidRPr="009F743F">
        <w:rPr>
          <w:rFonts w:ascii="Arial" w:hAnsi="Arial" w:cs="Arial"/>
        </w:rPr>
        <w:t>  </w:t>
      </w:r>
    </w:p>
    <w:p w14:paraId="0C6DCEF2" w14:textId="1DBB9A36" w:rsidR="00C96BB5" w:rsidRPr="009F743F" w:rsidRDefault="00C96BB5"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1</w:t>
      </w:r>
      <w:r w:rsidR="00B14007">
        <w:rPr>
          <w:rFonts w:ascii="Arial" w:eastAsia="Times New Roman" w:hAnsi="Arial" w:cs="Arial"/>
          <w:b/>
          <w:bCs/>
          <w:color w:val="1C1C1C"/>
          <w:kern w:val="0"/>
          <w:sz w:val="24"/>
          <w:szCs w:val="24"/>
          <w:lang w:eastAsia="en-GB"/>
          <w14:ligatures w14:val="none"/>
        </w:rPr>
        <w:t>1</w:t>
      </w:r>
      <w:r w:rsidRPr="009F743F">
        <w:rPr>
          <w:rFonts w:ascii="Arial" w:eastAsia="Times New Roman" w:hAnsi="Arial" w:cs="Arial"/>
          <w:b/>
          <w:bCs/>
          <w:color w:val="1C1C1C"/>
          <w:kern w:val="0"/>
          <w:sz w:val="24"/>
          <w:szCs w:val="24"/>
          <w:lang w:eastAsia="en-GB"/>
          <w14:ligatures w14:val="none"/>
        </w:rPr>
        <w:t>. Blanket Policies and Core Hours</w:t>
      </w:r>
    </w:p>
    <w:p w14:paraId="6BA8DA5A" w14:textId="77777777" w:rsidR="00C96BB5" w:rsidRPr="009F743F" w:rsidRDefault="00C96BB5" w:rsidP="00194677">
      <w:pPr>
        <w:spacing w:after="240"/>
        <w:rPr>
          <w:rFonts w:ascii="Arial" w:hAnsi="Arial" w:cs="Arial"/>
        </w:rPr>
      </w:pPr>
      <w:r w:rsidRPr="009F743F">
        <w:rPr>
          <w:rFonts w:ascii="Arial" w:hAnsi="Arial" w:cs="Arial"/>
        </w:rPr>
        <w:t>The government's aim is to prevent outdated restrictions remaining on businesses indefinitely.</w:t>
      </w:r>
    </w:p>
    <w:p w14:paraId="3432338D" w14:textId="77777777" w:rsidR="00C96BB5" w:rsidRPr="009F743F" w:rsidRDefault="00C96BB5" w:rsidP="00194677">
      <w:pPr>
        <w:spacing w:after="240"/>
        <w:rPr>
          <w:rFonts w:ascii="Arial" w:hAnsi="Arial" w:cs="Arial"/>
        </w:rPr>
      </w:pPr>
      <w:r w:rsidRPr="009F743F">
        <w:rPr>
          <w:rFonts w:ascii="Arial" w:hAnsi="Arial" w:cs="Arial"/>
        </w:rPr>
        <w:t>Blanket policies, for example establishing core opening hours, are not reflected in the Licensing Act 2003.  These can be placed on premises licences indefinitely, often based on historic concerns. Under the Licensing Act, licensing authorities are required to consult and publish a Statement of Licensing Policy every five years. The statutory guidance on statements of licensing policy (chapter 14, paragraph 51) also ensures that "licensing authorities must always consider each application and must not impose predetermined licensed opening hours, without giving individual consideration to the merits of each application”.</w:t>
      </w:r>
    </w:p>
    <w:p w14:paraId="6ECB0919" w14:textId="2966609F" w:rsidR="00C96BB5" w:rsidRPr="009F743F" w:rsidRDefault="00C96BB5" w:rsidP="00194677">
      <w:pPr>
        <w:spacing w:after="240"/>
        <w:rPr>
          <w:rFonts w:ascii="Arial" w:hAnsi="Arial" w:cs="Arial"/>
          <w:b/>
          <w:bCs/>
        </w:rPr>
      </w:pPr>
      <w:r w:rsidRPr="009F743F">
        <w:rPr>
          <w:rFonts w:ascii="Arial" w:hAnsi="Arial" w:cs="Arial"/>
        </w:rPr>
        <w:t>Through this call for evidence the Government wants to explore the case for introducing requirements to ensure any blanket policies that restrict certain licensed activities within a specific or local authority area, are proportionate.  This could include, for example, the need to undertake an assessment to ensure any blanket approach is proportionate, requirements to set timeframes for blanket policies and to monitor impact, or a requirement to review impact before terminating or extending the policy. This may include blanket policies that apply to off-trade premises as well.</w:t>
      </w:r>
      <w:r w:rsidRPr="009F743F">
        <w:rPr>
          <w:rFonts w:ascii="Arial" w:hAnsi="Arial" w:cs="Arial"/>
          <w:b/>
          <w:bCs/>
        </w:rPr>
        <w:t xml:space="preserve"> </w:t>
      </w:r>
    </w:p>
    <w:p w14:paraId="7E290149" w14:textId="46A154AF" w:rsidR="00C96BB5" w:rsidRPr="009F743F" w:rsidRDefault="06A2142D"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lastRenderedPageBreak/>
        <w:t>3</w:t>
      </w:r>
      <w:r w:rsidR="00B14007">
        <w:rPr>
          <w:rFonts w:ascii="Arial" w:hAnsi="Arial" w:cs="Arial"/>
          <w:b/>
          <w:bCs/>
        </w:rPr>
        <w:t>1</w:t>
      </w:r>
      <w:r w:rsidR="00C96BB5" w:rsidRPr="009F743F">
        <w:rPr>
          <w:rFonts w:ascii="Arial" w:hAnsi="Arial" w:cs="Arial"/>
          <w:b/>
          <w:bCs/>
        </w:rPr>
        <w:t>. Do you agree or disagree that blanket policies should be subject to regular review or sunset clauses?  *</w:t>
      </w:r>
    </w:p>
    <w:p w14:paraId="06233B71" w14:textId="77777777" w:rsidR="00C96BB5" w:rsidRPr="009F743F" w:rsidRDefault="00C96BB5"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Agree</w:t>
      </w:r>
    </w:p>
    <w:p w14:paraId="7885D63A" w14:textId="77777777" w:rsidR="0040372D" w:rsidRDefault="00C96BB5" w:rsidP="0040372D">
      <w:pPr>
        <w:spacing w:after="240"/>
        <w:rPr>
          <w:rFonts w:ascii="Arial" w:hAnsi="Arial" w:cs="Arial"/>
          <w:color w:val="0070C0"/>
        </w:rPr>
      </w:pPr>
      <w:r w:rsidRPr="009F743F">
        <w:rPr>
          <w:rFonts w:ascii="Arial" w:hAnsi="Arial" w:cs="Arial"/>
        </w:rPr>
        <w:t>If there were regular reviews, what timeframe would be appropriate?</w:t>
      </w:r>
      <w:r w:rsidR="00194677" w:rsidRPr="009F743F">
        <w:rPr>
          <w:rFonts w:ascii="Arial" w:hAnsi="Arial" w:cs="Arial"/>
        </w:rPr>
        <w:t xml:space="preserve"> </w:t>
      </w:r>
      <w:r w:rsidR="0040372D" w:rsidRPr="0040372D">
        <w:rPr>
          <w:rFonts w:ascii="Arial" w:hAnsi="Arial" w:cs="Arial"/>
          <w:color w:val="0070C0"/>
        </w:rPr>
        <w:t xml:space="preserve">Every three years in line with the requirements for cumulative impact assessments.  </w:t>
      </w:r>
    </w:p>
    <w:p w14:paraId="3A280C9B" w14:textId="46314B63" w:rsidR="00C96BB5" w:rsidRPr="009F743F" w:rsidRDefault="2B756B8A" w:rsidP="0040372D">
      <w:pPr>
        <w:spacing w:after="240"/>
        <w:rPr>
          <w:rFonts w:ascii="Arial" w:hAnsi="Arial" w:cs="Arial"/>
          <w:b/>
          <w:bCs/>
        </w:rPr>
      </w:pPr>
      <w:r w:rsidRPr="009F743F">
        <w:rPr>
          <w:rFonts w:ascii="Arial" w:hAnsi="Arial" w:cs="Arial"/>
          <w:b/>
          <w:bCs/>
        </w:rPr>
        <w:t>3</w:t>
      </w:r>
      <w:r w:rsidR="00425F18">
        <w:rPr>
          <w:rFonts w:ascii="Arial" w:hAnsi="Arial" w:cs="Arial"/>
          <w:b/>
          <w:bCs/>
        </w:rPr>
        <w:t>2</w:t>
      </w:r>
      <w:r w:rsidR="00C96BB5" w:rsidRPr="009F743F">
        <w:rPr>
          <w:rFonts w:ascii="Arial" w:hAnsi="Arial" w:cs="Arial"/>
          <w:b/>
          <w:bCs/>
        </w:rPr>
        <w:t>. Are there any existing data or evidence sources you would recommend authorities use to assess the impact of a blanket policy before it is extended or terminated?</w:t>
      </w:r>
    </w:p>
    <w:p w14:paraId="148B67B1" w14:textId="2051B6D1" w:rsidR="00793198" w:rsidRPr="009F743F" w:rsidRDefault="00C96BB5" w:rsidP="0040372D">
      <w:pPr>
        <w:shd w:val="clear" w:color="auto" w:fill="FFFFFF"/>
        <w:spacing w:after="0" w:line="240" w:lineRule="auto"/>
        <w:outlineLvl w:val="2"/>
        <w:rPr>
          <w:rFonts w:ascii="Arial" w:hAnsi="Arial" w:cs="Arial"/>
          <w:color w:val="0070C0"/>
        </w:rPr>
      </w:pPr>
      <w:r w:rsidRPr="009F743F">
        <w:rPr>
          <w:rFonts w:ascii="Arial" w:hAnsi="Arial" w:cs="Arial"/>
          <w:b/>
          <w:bCs/>
        </w:rPr>
        <w:t xml:space="preserve"> </w:t>
      </w:r>
      <w:r w:rsidR="00793198" w:rsidRPr="009F743F">
        <w:rPr>
          <w:rFonts w:ascii="Arial" w:hAnsi="Arial" w:cs="Arial"/>
          <w:color w:val="0070C0"/>
        </w:rPr>
        <w:t>Not known</w:t>
      </w:r>
    </w:p>
    <w:p w14:paraId="0FC3D489" w14:textId="77777777" w:rsidR="00793198" w:rsidRPr="009F743F" w:rsidRDefault="00793198" w:rsidP="007B5882">
      <w:pPr>
        <w:shd w:val="clear" w:color="auto" w:fill="FFFFFF"/>
        <w:spacing w:after="0" w:line="240" w:lineRule="auto"/>
        <w:outlineLvl w:val="2"/>
        <w:rPr>
          <w:rFonts w:ascii="Arial" w:hAnsi="Arial" w:cs="Arial"/>
          <w:b/>
          <w:bCs/>
        </w:rPr>
      </w:pPr>
    </w:p>
    <w:p w14:paraId="00EECDEB" w14:textId="1799DBA8" w:rsidR="00C96BB5" w:rsidRPr="009F743F" w:rsidRDefault="00C96BB5"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3</w:t>
      </w:r>
      <w:r w:rsidR="00425F18">
        <w:rPr>
          <w:rFonts w:ascii="Arial" w:hAnsi="Arial" w:cs="Arial"/>
          <w:b/>
          <w:bCs/>
        </w:rPr>
        <w:t>3</w:t>
      </w:r>
      <w:r w:rsidRPr="009F743F">
        <w:rPr>
          <w:rFonts w:ascii="Arial" w:hAnsi="Arial" w:cs="Arial"/>
          <w:b/>
          <w:bCs/>
        </w:rPr>
        <w:t xml:space="preserve">. Does the local authority area you operate in have any special licensing policies — for example, core hours, late-night levy schemes or other locally applied conditions?      </w:t>
      </w:r>
    </w:p>
    <w:p w14:paraId="645E7202" w14:textId="77777777" w:rsidR="00C96BB5" w:rsidRPr="009F743F" w:rsidRDefault="00C96BB5" w:rsidP="007B5882">
      <w:pPr>
        <w:shd w:val="clear" w:color="auto" w:fill="FFFFFF"/>
        <w:spacing w:after="0" w:line="240" w:lineRule="auto"/>
        <w:outlineLvl w:val="2"/>
        <w:rPr>
          <w:rFonts w:ascii="Arial" w:hAnsi="Arial" w:cs="Arial"/>
          <w:b/>
          <w:bCs/>
        </w:rPr>
      </w:pPr>
      <w:r w:rsidRPr="009F743F">
        <w:rPr>
          <w:rFonts w:ascii="Arial" w:hAnsi="Arial" w:cs="Arial"/>
          <w:b/>
          <w:bCs/>
        </w:rPr>
        <w:t>This question asks whether you live or work in an area with special licencing policies. Please tell us if any special policies apply in your local area. *</w:t>
      </w:r>
    </w:p>
    <w:p w14:paraId="72F0B95F" w14:textId="77777777" w:rsidR="00C96BB5" w:rsidRPr="009F743F" w:rsidRDefault="00C96BB5"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No</w:t>
      </w:r>
    </w:p>
    <w:p w14:paraId="26EA60BD" w14:textId="1FFD3BFE" w:rsidR="00C96BB5" w:rsidRPr="009F743F" w:rsidRDefault="00C96BB5" w:rsidP="007B5882">
      <w:pPr>
        <w:spacing w:after="0"/>
        <w:rPr>
          <w:rFonts w:ascii="Arial" w:hAnsi="Arial" w:cs="Arial"/>
        </w:rPr>
      </w:pPr>
      <w:r w:rsidRPr="009F743F">
        <w:rPr>
          <w:rFonts w:ascii="Arial" w:hAnsi="Arial" w:cs="Arial"/>
        </w:rPr>
        <w:t>If you answered 'yes', how has it affected your business or community?</w:t>
      </w:r>
      <w:r w:rsidR="00F55447" w:rsidRPr="009F743F">
        <w:rPr>
          <w:rFonts w:ascii="Arial" w:hAnsi="Arial" w:cs="Arial"/>
        </w:rPr>
        <w:t xml:space="preserve"> </w:t>
      </w:r>
      <w:r w:rsidR="00F55447" w:rsidRPr="009F743F">
        <w:rPr>
          <w:rFonts w:ascii="Arial" w:hAnsi="Arial" w:cs="Arial"/>
          <w:color w:val="0070C0"/>
        </w:rPr>
        <w:t>N/A</w:t>
      </w:r>
    </w:p>
    <w:p w14:paraId="476475A1" w14:textId="77777777" w:rsidR="00F55447" w:rsidRPr="009F743F" w:rsidRDefault="00F55447" w:rsidP="007B5882">
      <w:pPr>
        <w:spacing w:after="0"/>
        <w:rPr>
          <w:rFonts w:ascii="Arial" w:eastAsia="Times New Roman" w:hAnsi="Arial" w:cs="Arial"/>
          <w:b/>
          <w:bCs/>
          <w:color w:val="1C1C1C"/>
          <w:kern w:val="0"/>
          <w:lang w:eastAsia="en-GB"/>
          <w14:ligatures w14:val="none"/>
        </w:rPr>
      </w:pPr>
      <w:r w:rsidRPr="009F743F">
        <w:rPr>
          <w:rFonts w:ascii="Arial" w:eastAsia="Times New Roman" w:hAnsi="Arial" w:cs="Arial"/>
          <w:b/>
          <w:bCs/>
          <w:color w:val="1C1C1C"/>
          <w:kern w:val="0"/>
          <w:lang w:eastAsia="en-GB"/>
          <w14:ligatures w14:val="none"/>
        </w:rPr>
        <w:br w:type="page"/>
      </w:r>
    </w:p>
    <w:p w14:paraId="0B528508" w14:textId="63627FA4" w:rsidR="00341F43" w:rsidRPr="009F743F" w:rsidRDefault="00341F43"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lastRenderedPageBreak/>
        <w:t>1</w:t>
      </w:r>
      <w:r w:rsidR="000C522D">
        <w:rPr>
          <w:rFonts w:ascii="Arial" w:eastAsia="Times New Roman" w:hAnsi="Arial" w:cs="Arial"/>
          <w:b/>
          <w:bCs/>
          <w:color w:val="1C1C1C"/>
          <w:kern w:val="0"/>
          <w:sz w:val="24"/>
          <w:szCs w:val="24"/>
          <w:lang w:eastAsia="en-GB"/>
          <w14:ligatures w14:val="none"/>
        </w:rPr>
        <w:t>2</w:t>
      </w:r>
      <w:r w:rsidRPr="009F743F">
        <w:rPr>
          <w:rFonts w:ascii="Arial" w:eastAsia="Times New Roman" w:hAnsi="Arial" w:cs="Arial"/>
          <w:b/>
          <w:bCs/>
          <w:color w:val="1C1C1C"/>
          <w:kern w:val="0"/>
          <w:sz w:val="24"/>
          <w:szCs w:val="24"/>
          <w:lang w:eastAsia="en-GB"/>
          <w14:ligatures w14:val="none"/>
        </w:rPr>
        <w:t>. Evidence and Data Protocol</w:t>
      </w:r>
    </w:p>
    <w:p w14:paraId="77C63DAC" w14:textId="77777777" w:rsidR="00341F43" w:rsidRPr="009F743F" w:rsidRDefault="00341F43" w:rsidP="00194677">
      <w:pPr>
        <w:shd w:val="clear" w:color="auto" w:fill="FFFFFF"/>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Our aim is to ensure that evidence and data needed for licence reviews and objections are objective and transparent.</w:t>
      </w:r>
    </w:p>
    <w:p w14:paraId="0B38F16A" w14:textId="77777777" w:rsidR="00341F43" w:rsidRPr="009F743F" w:rsidRDefault="00341F43" w:rsidP="00194677">
      <w:pPr>
        <w:shd w:val="clear" w:color="auto" w:fill="FFFFFF"/>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We are considering developing a national protocol to standardise evidential requirements, promote mediation and clarify objection procedures. One approach, for example, would be to give licensing officers more influence in the licensing process in a similar way to planning officers. Any changes would be intended to reduce costly disputes, improve transparency and ensure decisions are proportionate and legally sound.</w:t>
      </w:r>
    </w:p>
    <w:p w14:paraId="5B26F149" w14:textId="0B51B8A0" w:rsidR="00341F43" w:rsidRPr="009F743F" w:rsidRDefault="00341F43" w:rsidP="00194677">
      <w:pPr>
        <w:shd w:val="clear" w:color="auto" w:fill="FFFFFF" w:themeFill="background1"/>
        <w:spacing w:after="0" w:line="15" w:lineRule="atLeast"/>
        <w:rPr>
          <w:rFonts w:ascii="Arial" w:hAnsi="Arial" w:cs="Arial"/>
          <w:b/>
          <w:bCs/>
        </w:rPr>
      </w:pPr>
      <w:r w:rsidRPr="009F743F">
        <w:rPr>
          <w:rFonts w:ascii="Arial" w:hAnsi="Arial" w:cs="Arial"/>
          <w:b/>
          <w:bCs/>
        </w:rPr>
        <w:t>3</w:t>
      </w:r>
      <w:r w:rsidR="000C522D">
        <w:rPr>
          <w:rFonts w:ascii="Arial" w:hAnsi="Arial" w:cs="Arial"/>
          <w:b/>
          <w:bCs/>
        </w:rPr>
        <w:t>4</w:t>
      </w:r>
      <w:r w:rsidRPr="009F743F">
        <w:rPr>
          <w:rFonts w:ascii="Arial" w:hAnsi="Arial" w:cs="Arial"/>
          <w:b/>
          <w:bCs/>
        </w:rPr>
        <w:t>. The Proximity Test. Paragraph 8.13 of the section 182 guidance states that any individual or business entitled to make representations may do so “regardless of their geographic proximity to the premises”.  Should there be a requirement for individuals and businesses who make representations in favour or against a licence application to be in geographic proximity to the premises? *</w:t>
      </w:r>
    </w:p>
    <w:p w14:paraId="1F4BC748" w14:textId="77777777" w:rsidR="00341F43" w:rsidRPr="009F743F" w:rsidRDefault="00341F43"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No</w:t>
      </w:r>
    </w:p>
    <w:p w14:paraId="6B7EC212" w14:textId="6C2893F5" w:rsidR="00341F43" w:rsidRPr="009F743F" w:rsidRDefault="00341F43" w:rsidP="007B5882">
      <w:pPr>
        <w:shd w:val="clear" w:color="auto" w:fill="FFFFFF" w:themeFill="background1"/>
        <w:spacing w:after="0" w:line="240" w:lineRule="auto"/>
        <w:outlineLvl w:val="2"/>
        <w:rPr>
          <w:rFonts w:ascii="Arial" w:hAnsi="Arial" w:cs="Arial"/>
          <w:b/>
          <w:bCs/>
        </w:rPr>
      </w:pPr>
      <w:r w:rsidRPr="009F743F">
        <w:rPr>
          <w:rFonts w:ascii="Arial" w:hAnsi="Arial" w:cs="Arial"/>
          <w:b/>
          <w:bCs/>
        </w:rPr>
        <w:t>3</w:t>
      </w:r>
      <w:r w:rsidR="000C522D">
        <w:rPr>
          <w:rFonts w:ascii="Arial" w:hAnsi="Arial" w:cs="Arial"/>
          <w:b/>
          <w:bCs/>
        </w:rPr>
        <w:t>5</w:t>
      </w:r>
      <w:r w:rsidRPr="009F743F">
        <w:rPr>
          <w:rFonts w:ascii="Arial" w:hAnsi="Arial" w:cs="Arial"/>
          <w:b/>
          <w:bCs/>
        </w:rPr>
        <w:t>. Objections.  Paragraphs 9.4 to 9.10 of the s.182 guidance seek to prevent irrelevant, vexatious or frivolous representations.  Does this mechanism successfully eliminate such representations? *</w:t>
      </w:r>
    </w:p>
    <w:p w14:paraId="78E80A7F" w14:textId="77777777" w:rsidR="00341F43" w:rsidRPr="009F743F" w:rsidRDefault="00341F43"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Yes</w:t>
      </w:r>
    </w:p>
    <w:p w14:paraId="283E6D9A" w14:textId="6C60CADA" w:rsidR="00341F43" w:rsidRPr="009F743F" w:rsidRDefault="00341F43" w:rsidP="00194677">
      <w:pPr>
        <w:shd w:val="clear" w:color="auto" w:fill="FFFFFF" w:themeFill="background1"/>
        <w:spacing w:after="0" w:line="15" w:lineRule="atLeast"/>
        <w:rPr>
          <w:rFonts w:ascii="Arial" w:eastAsia="Times New Roman" w:hAnsi="Arial" w:cs="Arial"/>
          <w:b/>
          <w:bCs/>
          <w:color w:val="000000"/>
          <w:kern w:val="0"/>
          <w:lang w:eastAsia="en-GB"/>
          <w14:ligatures w14:val="none"/>
        </w:rPr>
      </w:pPr>
      <w:r w:rsidRPr="009F743F">
        <w:rPr>
          <w:rFonts w:ascii="Arial" w:hAnsi="Arial" w:cs="Arial"/>
          <w:b/>
          <w:bCs/>
        </w:rPr>
        <w:t>3</w:t>
      </w:r>
      <w:r w:rsidR="00D82DB2">
        <w:rPr>
          <w:rFonts w:ascii="Arial" w:hAnsi="Arial" w:cs="Arial"/>
          <w:b/>
          <w:bCs/>
        </w:rPr>
        <w:t>6</w:t>
      </w:r>
      <w:r w:rsidRPr="009F743F">
        <w:rPr>
          <w:rFonts w:ascii="Arial" w:hAnsi="Arial" w:cs="Arial"/>
          <w:b/>
          <w:bCs/>
        </w:rPr>
        <w:t>. Improve Evidential Standards.  Should there be a requirement that representations opposing a licence present the case and evidence for harms to one or more of the licensing objectives?  In other words, only representations stating that there is an objection concerning the licensing objectives would count</w:t>
      </w:r>
      <w:r w:rsidRPr="009F743F">
        <w:rPr>
          <w:rFonts w:ascii="Arial" w:eastAsia="Times New Roman" w:hAnsi="Arial" w:cs="Arial"/>
          <w:b/>
          <w:bCs/>
          <w:color w:val="000000"/>
          <w:kern w:val="0"/>
          <w:lang w:eastAsia="en-GB"/>
          <w14:ligatures w14:val="none"/>
        </w:rPr>
        <w:t>. </w:t>
      </w:r>
      <w:r w:rsidRPr="009F743F">
        <w:rPr>
          <w:rFonts w:ascii="Arial" w:eastAsia="Times New Roman" w:hAnsi="Arial" w:cs="Arial"/>
          <w:color w:val="FF0000"/>
          <w:kern w:val="0"/>
          <w:lang w:eastAsia="en-GB"/>
          <w14:ligatures w14:val="none"/>
        </w:rPr>
        <w:t>*</w:t>
      </w:r>
    </w:p>
    <w:p w14:paraId="7DFF63B7" w14:textId="77777777" w:rsidR="00341F43" w:rsidRPr="009F743F" w:rsidRDefault="00341F43" w:rsidP="00194677">
      <w:pPr>
        <w:pStyle w:val="ListParagraph"/>
        <w:numPr>
          <w:ilvl w:val="0"/>
          <w:numId w:val="37"/>
        </w:numPr>
        <w:spacing w:before="240" w:after="0"/>
        <w:contextualSpacing w:val="0"/>
        <w:jc w:val="both"/>
        <w:rPr>
          <w:rFonts w:ascii="Arial" w:hAnsi="Arial" w:cs="Arial"/>
          <w:color w:val="0070C0"/>
        </w:rPr>
      </w:pPr>
      <w:r w:rsidRPr="009F743F">
        <w:rPr>
          <w:rFonts w:ascii="Arial" w:hAnsi="Arial" w:cs="Arial"/>
          <w:color w:val="0070C0"/>
        </w:rPr>
        <w:t>Yes</w:t>
      </w:r>
    </w:p>
    <w:p w14:paraId="4765EBB4" w14:textId="77777777" w:rsidR="004D7678" w:rsidRPr="009F743F" w:rsidRDefault="004D7678" w:rsidP="007B5882">
      <w:pPr>
        <w:shd w:val="clear" w:color="auto" w:fill="FFFFFF" w:themeFill="background1"/>
        <w:spacing w:after="0" w:line="15" w:lineRule="atLeast"/>
        <w:rPr>
          <w:rFonts w:ascii="Arial" w:eastAsia="Times New Roman" w:hAnsi="Arial" w:cs="Arial"/>
          <w:color w:val="333333"/>
          <w:kern w:val="0"/>
          <w:lang w:eastAsia="en-GB"/>
          <w14:ligatures w14:val="none"/>
        </w:rPr>
      </w:pPr>
    </w:p>
    <w:p w14:paraId="7B2BA946" w14:textId="4A7D3056" w:rsidR="00341F43" w:rsidRPr="009F743F" w:rsidRDefault="00D82DB2" w:rsidP="007B5882">
      <w:pPr>
        <w:shd w:val="clear" w:color="auto" w:fill="FFFFFF" w:themeFill="background1"/>
        <w:spacing w:after="0" w:line="240" w:lineRule="auto"/>
        <w:outlineLvl w:val="2"/>
        <w:rPr>
          <w:rFonts w:ascii="Arial" w:eastAsia="Times New Roman" w:hAnsi="Arial" w:cs="Arial"/>
          <w:b/>
          <w:bCs/>
          <w:color w:val="000000"/>
          <w:kern w:val="0"/>
          <w:lang w:eastAsia="en-GB"/>
          <w14:ligatures w14:val="none"/>
        </w:rPr>
      </w:pPr>
      <w:r>
        <w:rPr>
          <w:rFonts w:ascii="Arial" w:hAnsi="Arial" w:cs="Arial"/>
          <w:b/>
          <w:bCs/>
        </w:rPr>
        <w:t>37</w:t>
      </w:r>
      <w:r w:rsidR="00341F43" w:rsidRPr="009F743F">
        <w:rPr>
          <w:rFonts w:ascii="Arial" w:hAnsi="Arial" w:cs="Arial"/>
          <w:b/>
          <w:bCs/>
        </w:rPr>
        <w:t>. Necessary and Proportionate Test. Should there be a test applied to examine whether licensing conditions are necessary and proportionate?</w:t>
      </w:r>
      <w:r w:rsidR="00341F43" w:rsidRPr="009F743F">
        <w:rPr>
          <w:rFonts w:ascii="Arial" w:eastAsia="Times New Roman" w:hAnsi="Arial" w:cs="Arial"/>
          <w:b/>
          <w:bCs/>
          <w:color w:val="000000"/>
          <w:kern w:val="0"/>
          <w:lang w:eastAsia="en-GB"/>
          <w14:ligatures w14:val="none"/>
        </w:rPr>
        <w:t xml:space="preserve">   </w:t>
      </w:r>
      <w:r w:rsidR="00341F43" w:rsidRPr="009F743F">
        <w:rPr>
          <w:rFonts w:ascii="Arial" w:eastAsia="Times New Roman" w:hAnsi="Arial" w:cs="Arial"/>
          <w:color w:val="FF0000"/>
          <w:kern w:val="0"/>
          <w:lang w:eastAsia="en-GB"/>
          <w14:ligatures w14:val="none"/>
        </w:rPr>
        <w:t>*</w:t>
      </w:r>
    </w:p>
    <w:p w14:paraId="5509E853" w14:textId="77777777" w:rsidR="00341F43" w:rsidRPr="009F743F" w:rsidRDefault="00341F43" w:rsidP="00194677">
      <w:pPr>
        <w:pStyle w:val="ListParagraph"/>
        <w:numPr>
          <w:ilvl w:val="0"/>
          <w:numId w:val="37"/>
        </w:numPr>
        <w:spacing w:before="240" w:after="0"/>
        <w:contextualSpacing w:val="0"/>
        <w:jc w:val="both"/>
        <w:rPr>
          <w:rFonts w:ascii="Arial" w:hAnsi="Arial" w:cs="Arial"/>
          <w:color w:val="0070C0"/>
        </w:rPr>
      </w:pPr>
      <w:r w:rsidRPr="009F743F">
        <w:rPr>
          <w:rFonts w:ascii="Arial" w:hAnsi="Arial" w:cs="Arial"/>
          <w:color w:val="0070C0"/>
        </w:rPr>
        <w:t>Yes</w:t>
      </w:r>
    </w:p>
    <w:p w14:paraId="0F6B81A3" w14:textId="77777777" w:rsidR="00DD43E8" w:rsidRPr="009F743F" w:rsidRDefault="00DD43E8" w:rsidP="007B5882">
      <w:pPr>
        <w:shd w:val="clear" w:color="auto" w:fill="FFFFFF" w:themeFill="background1"/>
        <w:spacing w:after="0" w:line="15" w:lineRule="atLeast"/>
        <w:rPr>
          <w:rFonts w:ascii="Arial" w:eastAsia="Times New Roman" w:hAnsi="Arial" w:cs="Arial"/>
          <w:color w:val="333333"/>
          <w:kern w:val="0"/>
          <w:lang w:eastAsia="en-GB"/>
          <w14:ligatures w14:val="none"/>
        </w:rPr>
      </w:pPr>
    </w:p>
    <w:p w14:paraId="67974505" w14:textId="5EEC547C" w:rsidR="00341F43" w:rsidRPr="009F743F" w:rsidRDefault="00D82DB2" w:rsidP="007B5882">
      <w:pPr>
        <w:shd w:val="clear" w:color="auto" w:fill="FFFFFF" w:themeFill="background1"/>
        <w:spacing w:after="0" w:line="240" w:lineRule="auto"/>
        <w:outlineLvl w:val="2"/>
        <w:rPr>
          <w:rFonts w:ascii="Arial" w:hAnsi="Arial" w:cs="Arial"/>
          <w:b/>
          <w:bCs/>
        </w:rPr>
      </w:pPr>
      <w:r>
        <w:rPr>
          <w:rFonts w:ascii="Arial" w:hAnsi="Arial" w:cs="Arial"/>
          <w:b/>
          <w:bCs/>
        </w:rPr>
        <w:t>38</w:t>
      </w:r>
      <w:r w:rsidR="00341F43" w:rsidRPr="009F743F">
        <w:rPr>
          <w:rFonts w:ascii="Arial" w:hAnsi="Arial" w:cs="Arial"/>
          <w:b/>
          <w:bCs/>
        </w:rPr>
        <w:t>. Do you agree or disagree that the decisions of a licensing officer should carry greater weight with the licensing committee?</w:t>
      </w:r>
    </w:p>
    <w:p w14:paraId="313FB91E" w14:textId="77777777" w:rsidR="00341F43" w:rsidRPr="009F743F" w:rsidRDefault="00341F43" w:rsidP="007B5882">
      <w:pPr>
        <w:shd w:val="clear" w:color="auto" w:fill="FFFFFF"/>
        <w:spacing w:after="0" w:line="240" w:lineRule="auto"/>
        <w:outlineLvl w:val="3"/>
        <w:rPr>
          <w:rFonts w:ascii="Arial" w:eastAsia="Times New Roman" w:hAnsi="Arial" w:cs="Arial"/>
          <w:b/>
          <w:bCs/>
          <w:color w:val="000000"/>
          <w:kern w:val="0"/>
          <w:lang w:eastAsia="en-GB"/>
          <w14:ligatures w14:val="none"/>
        </w:rPr>
      </w:pPr>
      <w:r w:rsidRPr="009F743F">
        <w:rPr>
          <w:rFonts w:ascii="Arial" w:eastAsia="Times New Roman" w:hAnsi="Arial" w:cs="Arial"/>
          <w:b/>
          <w:bCs/>
          <w:color w:val="000000"/>
          <w:kern w:val="0"/>
          <w:lang w:eastAsia="en-GB"/>
          <w14:ligatures w14:val="none"/>
        </w:rPr>
        <w:t>This question asks whether a licensing officer should have the status of an 'independent arbiter' whose decisions carry greater weight than those of other parties. </w:t>
      </w:r>
      <w:r w:rsidRPr="009F743F">
        <w:rPr>
          <w:rFonts w:ascii="Arial" w:eastAsia="Times New Roman" w:hAnsi="Arial" w:cs="Arial"/>
          <w:color w:val="FF0000"/>
          <w:kern w:val="0"/>
          <w:lang w:eastAsia="en-GB"/>
          <w14:ligatures w14:val="none"/>
        </w:rPr>
        <w:t>*</w:t>
      </w:r>
    </w:p>
    <w:p w14:paraId="403D67AE" w14:textId="77777777" w:rsidR="00341F43" w:rsidRPr="009F743F" w:rsidRDefault="00341F43" w:rsidP="00194677">
      <w:pPr>
        <w:pStyle w:val="ListParagraph"/>
        <w:numPr>
          <w:ilvl w:val="0"/>
          <w:numId w:val="37"/>
        </w:numPr>
        <w:spacing w:before="240" w:after="0"/>
        <w:contextualSpacing w:val="0"/>
        <w:jc w:val="both"/>
        <w:rPr>
          <w:rFonts w:ascii="Arial" w:hAnsi="Arial" w:cs="Arial"/>
          <w:color w:val="0070C0"/>
        </w:rPr>
      </w:pPr>
      <w:r w:rsidRPr="009F743F">
        <w:rPr>
          <w:rFonts w:ascii="Arial" w:hAnsi="Arial" w:cs="Arial"/>
          <w:color w:val="0070C0"/>
        </w:rPr>
        <w:t>Disagree</w:t>
      </w:r>
    </w:p>
    <w:p w14:paraId="4E759742" w14:textId="77777777" w:rsidR="00341F43" w:rsidRPr="009F743F" w:rsidRDefault="00341F43" w:rsidP="007B5882">
      <w:pPr>
        <w:shd w:val="clear" w:color="auto" w:fill="FFFFFF" w:themeFill="background1"/>
        <w:spacing w:after="0" w:line="15" w:lineRule="atLeast"/>
        <w:rPr>
          <w:rFonts w:ascii="Arial" w:eastAsia="Times New Roman" w:hAnsi="Arial" w:cs="Arial"/>
          <w:color w:val="333333"/>
          <w:kern w:val="0"/>
          <w:lang w:eastAsia="en-GB"/>
          <w14:ligatures w14:val="none"/>
        </w:rPr>
      </w:pPr>
      <w:r w:rsidRPr="009F743F">
        <w:rPr>
          <w:rFonts w:ascii="Arial" w:eastAsia="Times New Roman" w:hAnsi="Arial" w:cs="Arial"/>
          <w:color w:val="333333"/>
          <w:kern w:val="0"/>
          <w:lang w:eastAsia="en-GB"/>
          <w14:ligatures w14:val="none"/>
        </w:rPr>
        <w:t> </w:t>
      </w:r>
    </w:p>
    <w:p w14:paraId="1038B0DF" w14:textId="008AF656" w:rsidR="00341F43" w:rsidRDefault="00C4464E" w:rsidP="007B5882">
      <w:pPr>
        <w:shd w:val="clear" w:color="auto" w:fill="FFFFFF" w:themeFill="background1"/>
        <w:spacing w:after="0" w:line="240" w:lineRule="auto"/>
        <w:outlineLvl w:val="2"/>
        <w:rPr>
          <w:rFonts w:ascii="Arial" w:hAnsi="Arial" w:cs="Arial"/>
          <w:b/>
          <w:bCs/>
        </w:rPr>
      </w:pPr>
      <w:r>
        <w:rPr>
          <w:rFonts w:ascii="Arial" w:hAnsi="Arial" w:cs="Arial"/>
          <w:b/>
          <w:bCs/>
        </w:rPr>
        <w:t>39</w:t>
      </w:r>
      <w:r w:rsidR="00341F43" w:rsidRPr="009F743F">
        <w:rPr>
          <w:rFonts w:ascii="Arial" w:hAnsi="Arial" w:cs="Arial"/>
          <w:b/>
          <w:bCs/>
        </w:rPr>
        <w:t>. How should informal mediation and resolution be encouraged at the start of the process of making representations?</w:t>
      </w:r>
    </w:p>
    <w:p w14:paraId="7F155D87" w14:textId="77777777" w:rsidR="00133E45" w:rsidRPr="009F743F" w:rsidRDefault="00133E45" w:rsidP="007B5882">
      <w:pPr>
        <w:shd w:val="clear" w:color="auto" w:fill="FFFFFF" w:themeFill="background1"/>
        <w:spacing w:after="0" w:line="240" w:lineRule="auto"/>
        <w:outlineLvl w:val="2"/>
        <w:rPr>
          <w:rFonts w:ascii="Arial" w:hAnsi="Arial" w:cs="Arial"/>
          <w:b/>
          <w:bCs/>
        </w:rPr>
      </w:pPr>
    </w:p>
    <w:p w14:paraId="53264FFB" w14:textId="77777777" w:rsidR="00133E45" w:rsidRDefault="00133E45" w:rsidP="007B5882">
      <w:pPr>
        <w:shd w:val="clear" w:color="auto" w:fill="FFFFFF"/>
        <w:spacing w:after="0" w:line="240" w:lineRule="auto"/>
        <w:rPr>
          <w:rFonts w:ascii="Arial" w:eastAsia="Times New Roman" w:hAnsi="Arial" w:cs="Arial"/>
          <w:color w:val="333333"/>
          <w:kern w:val="0"/>
          <w:lang w:eastAsia="en-GB"/>
          <w14:ligatures w14:val="none"/>
        </w:rPr>
      </w:pPr>
      <w:r w:rsidRPr="00133E45">
        <w:rPr>
          <w:rFonts w:ascii="Arial" w:eastAsia="Times New Roman" w:hAnsi="Arial" w:cs="Arial"/>
          <w:color w:val="0070C0"/>
          <w:kern w:val="0"/>
          <w:lang w:eastAsia="en-GB"/>
          <w14:ligatures w14:val="none"/>
        </w:rPr>
        <w:t xml:space="preserve">Businesses should contact their neighbours before making applications; sadly, this rarely happens. We advise this when we receive draft applications, but not all applicants do this despite it being recommended by the councils. We have a section in our policy about mediation and seek to do this where compromise may be viable.  </w:t>
      </w:r>
      <w:r w:rsidR="00341F43" w:rsidRPr="009F743F">
        <w:rPr>
          <w:rFonts w:ascii="Arial" w:eastAsia="Times New Roman" w:hAnsi="Arial" w:cs="Arial"/>
          <w:color w:val="333333"/>
          <w:kern w:val="0"/>
          <w:lang w:eastAsia="en-GB"/>
          <w14:ligatures w14:val="none"/>
        </w:rPr>
        <w:t> </w:t>
      </w:r>
    </w:p>
    <w:p w14:paraId="69E61215" w14:textId="71B1F58E" w:rsidR="00341F43" w:rsidRPr="009F743F" w:rsidRDefault="00341F43" w:rsidP="007B5882">
      <w:pPr>
        <w:shd w:val="clear" w:color="auto" w:fill="FFFFFF"/>
        <w:spacing w:after="0" w:line="240" w:lineRule="auto"/>
        <w:rPr>
          <w:rFonts w:ascii="Arial" w:eastAsia="Times New Roman" w:hAnsi="Arial" w:cs="Arial"/>
          <w:color w:val="333333"/>
          <w:kern w:val="0"/>
          <w:lang w:eastAsia="en-GB"/>
          <w14:ligatures w14:val="none"/>
        </w:rPr>
      </w:pPr>
      <w:r w:rsidRPr="009F743F">
        <w:rPr>
          <w:rFonts w:ascii="Arial" w:eastAsia="Times New Roman" w:hAnsi="Arial" w:cs="Arial"/>
          <w:color w:val="333333"/>
          <w:kern w:val="0"/>
          <w:lang w:eastAsia="en-GB"/>
          <w14:ligatures w14:val="none"/>
        </w:rPr>
        <w:t> </w:t>
      </w:r>
    </w:p>
    <w:p w14:paraId="34246B93" w14:textId="22579532" w:rsidR="00341F43" w:rsidRPr="009F743F" w:rsidRDefault="00341F43"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lastRenderedPageBreak/>
        <w:t>1</w:t>
      </w:r>
      <w:r w:rsidR="003D758A">
        <w:rPr>
          <w:rFonts w:ascii="Arial" w:eastAsia="Times New Roman" w:hAnsi="Arial" w:cs="Arial"/>
          <w:b/>
          <w:bCs/>
          <w:color w:val="1C1C1C"/>
          <w:kern w:val="0"/>
          <w:sz w:val="24"/>
          <w:szCs w:val="24"/>
          <w:lang w:eastAsia="en-GB"/>
          <w14:ligatures w14:val="none"/>
        </w:rPr>
        <w:t>3</w:t>
      </w:r>
      <w:r w:rsidRPr="009F743F">
        <w:rPr>
          <w:rFonts w:ascii="Arial" w:eastAsia="Times New Roman" w:hAnsi="Arial" w:cs="Arial"/>
          <w:b/>
          <w:bCs/>
          <w:color w:val="1C1C1C"/>
          <w:kern w:val="0"/>
          <w:sz w:val="24"/>
          <w:szCs w:val="24"/>
          <w:lang w:eastAsia="en-GB"/>
          <w14:ligatures w14:val="none"/>
        </w:rPr>
        <w:t>. Festivals and Events</w:t>
      </w:r>
    </w:p>
    <w:p w14:paraId="743FB73F" w14:textId="77777777" w:rsidR="00341F43" w:rsidRPr="009F743F" w:rsidRDefault="00341F43" w:rsidP="00194677">
      <w:pPr>
        <w:spacing w:after="240"/>
        <w:rPr>
          <w:rFonts w:ascii="Arial" w:hAnsi="Arial" w:cs="Arial"/>
        </w:rPr>
      </w:pPr>
      <w:r w:rsidRPr="009F743F">
        <w:rPr>
          <w:rFonts w:ascii="Arial" w:hAnsi="Arial" w:cs="Arial"/>
        </w:rPr>
        <w:t>The government aims to support investment in festivals and community events, such as outdoor events which may include the sale of alcohol.</w:t>
      </w:r>
    </w:p>
    <w:p w14:paraId="4B65EBB7" w14:textId="77777777" w:rsidR="00341F43" w:rsidRPr="009F743F" w:rsidRDefault="00341F43" w:rsidP="00194677">
      <w:pPr>
        <w:spacing w:after="240"/>
        <w:rPr>
          <w:rFonts w:ascii="Arial" w:hAnsi="Arial" w:cs="Arial"/>
        </w:rPr>
      </w:pPr>
      <w:r w:rsidRPr="009F743F">
        <w:rPr>
          <w:rFonts w:ascii="Arial" w:hAnsi="Arial" w:cs="Arial"/>
        </w:rPr>
        <w:t>Licensing affects the festivals and events sectors and the government is interested to understand where there may be scope to support these sectors through a more effective, and lighter touch approach to licensing.</w:t>
      </w:r>
    </w:p>
    <w:p w14:paraId="2010A0D3" w14:textId="77777777" w:rsidR="00341F43" w:rsidRPr="009F743F" w:rsidRDefault="00341F43" w:rsidP="00194677">
      <w:pPr>
        <w:spacing w:after="240"/>
        <w:rPr>
          <w:rFonts w:ascii="Arial" w:hAnsi="Arial" w:cs="Arial"/>
        </w:rPr>
      </w:pPr>
      <w:r w:rsidRPr="009F743F">
        <w:rPr>
          <w:rFonts w:ascii="Arial" w:hAnsi="Arial" w:cs="Arial"/>
        </w:rPr>
        <w:t>A key proposal raised by the Licensing Taskforce was whether to enable longer-term or perpetual licences for recurring festivals and events to support investment and planning. This call for evidence is interested in understanding views on how far any changes could foster stability and growth in the festivals and events sectors.</w:t>
      </w:r>
    </w:p>
    <w:p w14:paraId="66A112D1" w14:textId="405D2E84" w:rsidR="00341F43" w:rsidRPr="009F743F" w:rsidRDefault="2A296FAF" w:rsidP="007B5882">
      <w:pPr>
        <w:spacing w:after="0"/>
        <w:rPr>
          <w:rFonts w:ascii="Arial" w:hAnsi="Arial" w:cs="Arial"/>
          <w:b/>
          <w:bCs/>
        </w:rPr>
      </w:pPr>
      <w:r w:rsidRPr="009F743F">
        <w:rPr>
          <w:rFonts w:ascii="Arial" w:hAnsi="Arial" w:cs="Arial"/>
          <w:b/>
          <w:bCs/>
        </w:rPr>
        <w:t>4</w:t>
      </w:r>
      <w:r w:rsidR="003D758A">
        <w:rPr>
          <w:rFonts w:ascii="Arial" w:hAnsi="Arial" w:cs="Arial"/>
          <w:b/>
          <w:bCs/>
        </w:rPr>
        <w:t>0</w:t>
      </w:r>
      <w:r w:rsidR="00341F43" w:rsidRPr="009F743F">
        <w:rPr>
          <w:rFonts w:ascii="Arial" w:hAnsi="Arial" w:cs="Arial"/>
          <w:b/>
          <w:bCs/>
        </w:rPr>
        <w:t>. Do you support enabling longer-term or perpetual licences for recurring festivals and events? </w:t>
      </w:r>
      <w:r w:rsidR="00341F43" w:rsidRPr="009F743F">
        <w:rPr>
          <w:rFonts w:ascii="Arial" w:hAnsi="Arial" w:cs="Arial"/>
        </w:rPr>
        <w:t>*</w:t>
      </w:r>
    </w:p>
    <w:p w14:paraId="4C5BBA09" w14:textId="77777777" w:rsidR="00341F43" w:rsidRPr="009F743F" w:rsidRDefault="00341F43"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Yes</w:t>
      </w:r>
    </w:p>
    <w:p w14:paraId="324BC4C7" w14:textId="70E5FCA0" w:rsidR="00341F43" w:rsidRPr="009F743F" w:rsidRDefault="11245700" w:rsidP="007B5882">
      <w:pPr>
        <w:spacing w:after="0"/>
        <w:rPr>
          <w:rFonts w:ascii="Arial" w:hAnsi="Arial" w:cs="Arial"/>
          <w:b/>
          <w:bCs/>
        </w:rPr>
      </w:pPr>
      <w:r w:rsidRPr="009F743F">
        <w:rPr>
          <w:rFonts w:ascii="Arial" w:hAnsi="Arial" w:cs="Arial"/>
          <w:b/>
          <w:bCs/>
        </w:rPr>
        <w:t>4</w:t>
      </w:r>
      <w:r w:rsidR="003D758A">
        <w:rPr>
          <w:rFonts w:ascii="Arial" w:hAnsi="Arial" w:cs="Arial"/>
          <w:b/>
          <w:bCs/>
        </w:rPr>
        <w:t>1</w:t>
      </w:r>
      <w:r w:rsidR="00341F43" w:rsidRPr="009F743F">
        <w:rPr>
          <w:rFonts w:ascii="Arial" w:hAnsi="Arial" w:cs="Arial"/>
          <w:b/>
          <w:bCs/>
        </w:rPr>
        <w:t>. Would evidence of a safe and successful event held in previous years be sufficient evidence in most cases for granting licence extensions for repeat events? </w:t>
      </w:r>
      <w:r w:rsidR="00341F43" w:rsidRPr="009F743F">
        <w:rPr>
          <w:rFonts w:ascii="Arial" w:hAnsi="Arial" w:cs="Arial"/>
        </w:rPr>
        <w:t>*</w:t>
      </w:r>
    </w:p>
    <w:p w14:paraId="4655FC59" w14:textId="77777777" w:rsidR="00341F43" w:rsidRPr="009F743F" w:rsidRDefault="00341F43"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Don't know</w:t>
      </w:r>
    </w:p>
    <w:p w14:paraId="2D8AA253" w14:textId="7705C4B0" w:rsidR="00341F43" w:rsidRPr="009F743F" w:rsidRDefault="37A183FA" w:rsidP="007B5882">
      <w:pPr>
        <w:spacing w:after="0"/>
        <w:rPr>
          <w:rFonts w:ascii="Arial" w:hAnsi="Arial" w:cs="Arial"/>
          <w:b/>
          <w:bCs/>
        </w:rPr>
      </w:pPr>
      <w:r w:rsidRPr="009F743F">
        <w:rPr>
          <w:rFonts w:ascii="Arial" w:hAnsi="Arial" w:cs="Arial"/>
          <w:b/>
          <w:bCs/>
        </w:rPr>
        <w:t>4</w:t>
      </w:r>
      <w:r w:rsidR="00AE13D5">
        <w:rPr>
          <w:rFonts w:ascii="Arial" w:hAnsi="Arial" w:cs="Arial"/>
          <w:b/>
          <w:bCs/>
        </w:rPr>
        <w:t>2</w:t>
      </w:r>
      <w:r w:rsidR="00341F43" w:rsidRPr="009F743F">
        <w:rPr>
          <w:rFonts w:ascii="Arial" w:hAnsi="Arial" w:cs="Arial"/>
          <w:b/>
          <w:bCs/>
        </w:rPr>
        <w:t>. What else could be done to help promote long term investment in, and planning of, events? </w:t>
      </w:r>
    </w:p>
    <w:p w14:paraId="208A6AA2" w14:textId="77777777" w:rsidR="009D2D79" w:rsidRPr="009F743F" w:rsidRDefault="005C2B7A" w:rsidP="00194677">
      <w:pPr>
        <w:spacing w:before="240" w:after="240"/>
        <w:rPr>
          <w:rFonts w:ascii="Arial" w:hAnsi="Arial" w:cs="Arial"/>
          <w:color w:val="0070C0"/>
        </w:rPr>
      </w:pPr>
      <w:r w:rsidRPr="009F743F">
        <w:rPr>
          <w:rFonts w:ascii="Arial" w:hAnsi="Arial" w:cs="Arial"/>
          <w:color w:val="0070C0"/>
        </w:rPr>
        <w:t xml:space="preserve">Most of our events have </w:t>
      </w:r>
      <w:r w:rsidR="009D2D79" w:rsidRPr="009F743F">
        <w:rPr>
          <w:rFonts w:ascii="Arial" w:hAnsi="Arial" w:cs="Arial"/>
          <w:color w:val="0070C0"/>
        </w:rPr>
        <w:t xml:space="preserve">permanent premises licences, but there are some which apply for licences every other year. We are unclear how an applicant would evidence the previous event was safe and successful – how would this be defined? Why would the application not just be treated on its own merits as is now the case, with those able to make representations clearly capable of using knowledge of previous events? </w:t>
      </w:r>
    </w:p>
    <w:p w14:paraId="46A573E7" w14:textId="0320A4D3" w:rsidR="00341F43" w:rsidRPr="009F743F" w:rsidRDefault="00341F43"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1</w:t>
      </w:r>
      <w:r w:rsidR="00AE13D5">
        <w:rPr>
          <w:rFonts w:ascii="Arial" w:eastAsia="Times New Roman" w:hAnsi="Arial" w:cs="Arial"/>
          <w:b/>
          <w:bCs/>
          <w:color w:val="1C1C1C"/>
          <w:kern w:val="0"/>
          <w:sz w:val="24"/>
          <w:szCs w:val="24"/>
          <w:lang w:eastAsia="en-GB"/>
          <w14:ligatures w14:val="none"/>
        </w:rPr>
        <w:t>4</w:t>
      </w:r>
      <w:r w:rsidRPr="009F743F">
        <w:rPr>
          <w:rFonts w:ascii="Arial" w:eastAsia="Times New Roman" w:hAnsi="Arial" w:cs="Arial"/>
          <w:b/>
          <w:bCs/>
          <w:color w:val="1C1C1C"/>
          <w:kern w:val="0"/>
          <w:sz w:val="24"/>
          <w:szCs w:val="24"/>
          <w:lang w:eastAsia="en-GB"/>
          <w14:ligatures w14:val="none"/>
        </w:rPr>
        <w:t>. Agent of Change Principle</w:t>
      </w:r>
    </w:p>
    <w:p w14:paraId="545C2DAC" w14:textId="77777777" w:rsidR="00341F43" w:rsidRPr="009F743F" w:rsidRDefault="00341F43" w:rsidP="00194677">
      <w:pPr>
        <w:shd w:val="clear" w:color="auto" w:fill="FFFFFF"/>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Government is considering how the Agent of Change (AoC) principle is currently applied in licensing to better protect existing licensed premises (including theatres, music and sporting venues) and residents. </w:t>
      </w:r>
    </w:p>
    <w:p w14:paraId="6F5107A2" w14:textId="77777777" w:rsidR="00341F43" w:rsidRPr="009F743F" w:rsidRDefault="00341F43" w:rsidP="00194677">
      <w:pPr>
        <w:shd w:val="clear" w:color="auto" w:fill="FFFFFF"/>
        <w:spacing w:after="240" w:line="240" w:lineRule="auto"/>
        <w:rPr>
          <w:rFonts w:ascii="Arial" w:eastAsia="Times New Roman" w:hAnsi="Arial" w:cs="Arial"/>
          <w:b/>
          <w:bCs/>
          <w:color w:val="000000"/>
          <w:kern w:val="0"/>
          <w:lang w:eastAsia="en-GB"/>
          <w14:ligatures w14:val="none"/>
        </w:rPr>
      </w:pPr>
      <w:r w:rsidRPr="009F743F">
        <w:rPr>
          <w:rFonts w:ascii="Arial" w:eastAsia="Times New Roman" w:hAnsi="Arial" w:cs="Arial"/>
          <w:b/>
          <w:bCs/>
          <w:color w:val="000000"/>
          <w:kern w:val="0"/>
          <w:lang w:eastAsia="en-GB"/>
          <w14:ligatures w14:val="none"/>
        </w:rPr>
        <w:t>What is the Agent of Change Principle?</w:t>
      </w:r>
    </w:p>
    <w:p w14:paraId="129EBE20" w14:textId="77777777" w:rsidR="00341F43" w:rsidRPr="009F743F" w:rsidRDefault="00341F43" w:rsidP="00194677">
      <w:pPr>
        <w:shd w:val="clear" w:color="auto" w:fill="FFFFFF"/>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AoC principle places the responsibility for mitigating impacts from existing noise-generating activities on any new development.  For example, if a developer plans to build new homes near an existing music venue, the developer is responsible for mitigating any potential problems, e.g. installing soundproofing. </w:t>
      </w:r>
    </w:p>
    <w:p w14:paraId="6EF0973B" w14:textId="77777777" w:rsidR="00341F43" w:rsidRPr="009F743F" w:rsidRDefault="00341F43" w:rsidP="00194677">
      <w:pPr>
        <w:shd w:val="clear" w:color="auto" w:fill="FFFFFF"/>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The principle is already embedded into the planning system. The National Planning Policy Framework is clear that where the operation of an existing business could have a significant adverse effect on new development in its vicinity, the applicant (or 'agent of change') should be required to provide suitable mitigation before the development has been completed. </w:t>
      </w:r>
    </w:p>
    <w:p w14:paraId="1EE6A8D3" w14:textId="77777777" w:rsidR="00341F43" w:rsidRPr="009F743F" w:rsidRDefault="00341F43" w:rsidP="00194677">
      <w:pPr>
        <w:shd w:val="clear" w:color="auto" w:fill="FFFFFF"/>
        <w:spacing w:after="240" w:line="240" w:lineRule="auto"/>
        <w:rPr>
          <w:rFonts w:ascii="Arial" w:eastAsia="Times New Roman" w:hAnsi="Arial" w:cs="Arial"/>
          <w:color w:val="000000"/>
          <w:kern w:val="0"/>
          <w:lang w:eastAsia="en-GB"/>
          <w14:ligatures w14:val="none"/>
        </w:rPr>
      </w:pPr>
      <w:r w:rsidRPr="009F743F">
        <w:rPr>
          <w:rFonts w:ascii="Arial" w:eastAsia="Times New Roman" w:hAnsi="Arial" w:cs="Arial"/>
          <w:color w:val="000000"/>
          <w:kern w:val="0"/>
          <w:lang w:eastAsia="en-GB"/>
          <w14:ligatures w14:val="none"/>
        </w:rPr>
        <w:t xml:space="preserve">The Licensing Act 2003 is intended to give local licensing authorities the ability to consider a variety of local factors when taking licensing decisions. While the actions of authorities </w:t>
      </w:r>
      <w:r w:rsidRPr="009F743F">
        <w:rPr>
          <w:rFonts w:ascii="Arial" w:eastAsia="Times New Roman" w:hAnsi="Arial" w:cs="Arial"/>
          <w:color w:val="000000"/>
          <w:kern w:val="0"/>
          <w:lang w:eastAsia="en-GB"/>
          <w14:ligatures w14:val="none"/>
        </w:rPr>
        <w:lastRenderedPageBreak/>
        <w:t>are expected to promote the four statutory licensing objectives, the regime seeks to avoid a one-size-fits-all approach. It recognises that different communities face different challenges. Local licensing authorities are able to incorporate the Agent of Change principle into their statements of licensing policy if they consider it necessary or useful to do so. However we want to understand how this is currently being considered as part of licensing decisions, how effective it is, and whether it would be beneficial to strengthen this approach.</w:t>
      </w:r>
    </w:p>
    <w:p w14:paraId="736DF62D" w14:textId="282A8A5D" w:rsidR="00341F43" w:rsidRPr="009F743F" w:rsidRDefault="00341F43" w:rsidP="00194677">
      <w:pPr>
        <w:shd w:val="clear" w:color="auto" w:fill="FFFFFF" w:themeFill="background1"/>
        <w:spacing w:after="0" w:line="15" w:lineRule="atLeast"/>
        <w:rPr>
          <w:rFonts w:ascii="Arial" w:eastAsia="Times New Roman" w:hAnsi="Arial" w:cs="Arial"/>
          <w:b/>
          <w:bCs/>
          <w:color w:val="000000"/>
          <w:kern w:val="0"/>
          <w:lang w:eastAsia="en-GB"/>
          <w14:ligatures w14:val="none"/>
        </w:rPr>
      </w:pPr>
      <w:r w:rsidRPr="009F743F">
        <w:rPr>
          <w:rFonts w:ascii="Arial" w:hAnsi="Arial" w:cs="Arial"/>
          <w:b/>
          <w:bCs/>
        </w:rPr>
        <w:t>4</w:t>
      </w:r>
      <w:r w:rsidR="003E17DC">
        <w:rPr>
          <w:rFonts w:ascii="Arial" w:hAnsi="Arial" w:cs="Arial"/>
          <w:b/>
          <w:bCs/>
        </w:rPr>
        <w:t>3</w:t>
      </w:r>
      <w:r w:rsidRPr="009F743F">
        <w:rPr>
          <w:rFonts w:ascii="Arial" w:hAnsi="Arial" w:cs="Arial"/>
          <w:b/>
          <w:bCs/>
        </w:rPr>
        <w:t>. Should the licensing regime give greater weight to the Agent of Change principle</w:t>
      </w:r>
      <w:r w:rsidRPr="009F743F">
        <w:rPr>
          <w:rFonts w:ascii="Arial" w:eastAsia="Times New Roman" w:hAnsi="Arial" w:cs="Arial"/>
          <w:b/>
          <w:bCs/>
          <w:color w:val="000000"/>
          <w:kern w:val="0"/>
          <w:lang w:eastAsia="en-GB"/>
          <w14:ligatures w14:val="none"/>
        </w:rPr>
        <w:t>?   </w:t>
      </w:r>
      <w:r w:rsidRPr="009F743F">
        <w:rPr>
          <w:rFonts w:ascii="Arial" w:eastAsia="Times New Roman" w:hAnsi="Arial" w:cs="Arial"/>
          <w:color w:val="FF0000"/>
          <w:kern w:val="0"/>
          <w:lang w:eastAsia="en-GB"/>
          <w14:ligatures w14:val="none"/>
        </w:rPr>
        <w:t>*</w:t>
      </w:r>
    </w:p>
    <w:p w14:paraId="361D8582" w14:textId="77777777" w:rsidR="00341F43" w:rsidRPr="009F743F" w:rsidRDefault="00341F43"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No</w:t>
      </w:r>
    </w:p>
    <w:p w14:paraId="4736A47A" w14:textId="1780ECE9" w:rsidR="008B5A4E" w:rsidRPr="009F743F" w:rsidRDefault="008B5A4E"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1</w:t>
      </w:r>
      <w:r w:rsidR="003E47CF">
        <w:rPr>
          <w:rFonts w:ascii="Arial" w:eastAsia="Times New Roman" w:hAnsi="Arial" w:cs="Arial"/>
          <w:b/>
          <w:bCs/>
          <w:color w:val="1C1C1C"/>
          <w:kern w:val="0"/>
          <w:sz w:val="24"/>
          <w:szCs w:val="24"/>
          <w:lang w:eastAsia="en-GB"/>
          <w14:ligatures w14:val="none"/>
        </w:rPr>
        <w:t>5</w:t>
      </w:r>
      <w:r w:rsidRPr="009F743F">
        <w:rPr>
          <w:rFonts w:ascii="Arial" w:eastAsia="Times New Roman" w:hAnsi="Arial" w:cs="Arial"/>
          <w:b/>
          <w:bCs/>
          <w:color w:val="1C1C1C"/>
          <w:kern w:val="0"/>
          <w:sz w:val="24"/>
          <w:szCs w:val="24"/>
          <w:lang w:eastAsia="en-GB"/>
          <w14:ligatures w14:val="none"/>
        </w:rPr>
        <w:t>. Hospitality, Leisure &amp; Cultural Zones</w:t>
      </w:r>
    </w:p>
    <w:p w14:paraId="1650C885" w14:textId="77777777" w:rsidR="008B5A4E" w:rsidRPr="009F743F" w:rsidRDefault="008B5A4E" w:rsidP="00194677">
      <w:pPr>
        <w:spacing w:after="240"/>
        <w:rPr>
          <w:rFonts w:ascii="Arial" w:hAnsi="Arial" w:cs="Arial"/>
        </w:rPr>
      </w:pPr>
      <w:r w:rsidRPr="009F743F">
        <w:rPr>
          <w:rFonts w:ascii="Arial" w:hAnsi="Arial" w:cs="Arial"/>
        </w:rPr>
        <w:t>Designating zones to preserve economic and cultural activity is something that has been used successfully in the UK by local authorities, and also overseas, for example in New South Wales.  The Government would like to explore how zoning might be used by local authorities in hospitality, leisure and cultural areas to help develop, preserve and manage vibrant night-time economies, while continuing to protect local communities. </w:t>
      </w:r>
    </w:p>
    <w:p w14:paraId="342954E2" w14:textId="77777777" w:rsidR="008B5A4E" w:rsidRPr="009F743F" w:rsidRDefault="008B5A4E" w:rsidP="00194677">
      <w:pPr>
        <w:spacing w:after="240"/>
        <w:rPr>
          <w:rFonts w:ascii="Arial" w:hAnsi="Arial" w:cs="Arial"/>
        </w:rPr>
      </w:pPr>
      <w:r w:rsidRPr="009F743F">
        <w:rPr>
          <w:rFonts w:ascii="Arial" w:hAnsi="Arial" w:cs="Arial"/>
        </w:rPr>
        <w:t>The Government would therefore like to use this Call for Evidence to help inform early policy development in this area.</w:t>
      </w:r>
    </w:p>
    <w:p w14:paraId="0BE49415" w14:textId="425893AB" w:rsidR="008B5A4E" w:rsidRPr="009F743F" w:rsidRDefault="008B5A4E" w:rsidP="007B5882">
      <w:pPr>
        <w:spacing w:after="0"/>
        <w:rPr>
          <w:rFonts w:ascii="Arial" w:hAnsi="Arial" w:cs="Arial"/>
          <w:b/>
          <w:bCs/>
        </w:rPr>
      </w:pPr>
      <w:r w:rsidRPr="009F743F">
        <w:rPr>
          <w:rFonts w:ascii="Arial" w:hAnsi="Arial" w:cs="Arial"/>
          <w:b/>
          <w:bCs/>
        </w:rPr>
        <w:t>4</w:t>
      </w:r>
      <w:r w:rsidR="003E47CF">
        <w:rPr>
          <w:rFonts w:ascii="Arial" w:hAnsi="Arial" w:cs="Arial"/>
          <w:b/>
          <w:bCs/>
        </w:rPr>
        <w:t>4</w:t>
      </w:r>
      <w:r w:rsidRPr="009F743F">
        <w:rPr>
          <w:rFonts w:ascii="Arial" w:hAnsi="Arial" w:cs="Arial"/>
          <w:b/>
          <w:bCs/>
        </w:rPr>
        <w:t>. Are there recognized examples of effective practice in the UK that could contribute to the development of policy and guidance for local authorities?</w:t>
      </w:r>
    </w:p>
    <w:p w14:paraId="5B11A293" w14:textId="56BB0410" w:rsidR="008B5A4E" w:rsidRPr="009F743F" w:rsidRDefault="00EF7754" w:rsidP="00194677">
      <w:pPr>
        <w:spacing w:before="240" w:after="240"/>
        <w:rPr>
          <w:rFonts w:ascii="Arial" w:hAnsi="Arial" w:cs="Arial"/>
          <w:color w:val="0070C0"/>
        </w:rPr>
      </w:pPr>
      <w:r w:rsidRPr="009F743F">
        <w:rPr>
          <w:rFonts w:ascii="Arial" w:hAnsi="Arial" w:cs="Arial"/>
          <w:color w:val="0070C0"/>
        </w:rPr>
        <w:t xml:space="preserve">Not known. </w:t>
      </w:r>
    </w:p>
    <w:p w14:paraId="4E96BD0A" w14:textId="0B7121DF" w:rsidR="008B5A4E" w:rsidRPr="009F743F" w:rsidRDefault="007175B2" w:rsidP="007B5882">
      <w:pPr>
        <w:spacing w:after="0"/>
        <w:rPr>
          <w:rFonts w:ascii="Arial" w:hAnsi="Arial" w:cs="Arial"/>
          <w:b/>
          <w:bCs/>
        </w:rPr>
      </w:pPr>
      <w:r>
        <w:rPr>
          <w:rFonts w:ascii="Arial" w:hAnsi="Arial" w:cs="Arial"/>
          <w:b/>
          <w:bCs/>
        </w:rPr>
        <w:t>45</w:t>
      </w:r>
      <w:r w:rsidR="008B5A4E" w:rsidRPr="009F743F">
        <w:rPr>
          <w:rFonts w:ascii="Arial" w:hAnsi="Arial" w:cs="Arial"/>
          <w:b/>
          <w:bCs/>
        </w:rPr>
        <w:t>. Should there be a requirement for local authorities to consult with local businesses, enforcement agencies and local residents on the creation of zones? </w:t>
      </w:r>
      <w:r w:rsidR="008B5A4E" w:rsidRPr="009F743F">
        <w:rPr>
          <w:rFonts w:ascii="Arial" w:hAnsi="Arial" w:cs="Arial"/>
        </w:rPr>
        <w:t>*</w:t>
      </w:r>
    </w:p>
    <w:p w14:paraId="2CA8D8AE" w14:textId="77777777" w:rsidR="008B5A4E" w:rsidRPr="009F743F" w:rsidRDefault="008B5A4E" w:rsidP="00194677">
      <w:pPr>
        <w:pStyle w:val="ListParagraph"/>
        <w:numPr>
          <w:ilvl w:val="0"/>
          <w:numId w:val="37"/>
        </w:numPr>
        <w:spacing w:before="240" w:after="240"/>
        <w:contextualSpacing w:val="0"/>
        <w:jc w:val="both"/>
        <w:rPr>
          <w:rFonts w:ascii="Arial" w:hAnsi="Arial" w:cs="Arial"/>
          <w:color w:val="0070C0"/>
        </w:rPr>
      </w:pPr>
      <w:r w:rsidRPr="009F743F">
        <w:rPr>
          <w:rFonts w:ascii="Arial" w:hAnsi="Arial" w:cs="Arial"/>
          <w:color w:val="0070C0"/>
        </w:rPr>
        <w:t>Don't know</w:t>
      </w:r>
    </w:p>
    <w:p w14:paraId="09D5B503" w14:textId="56983841" w:rsidR="008B5A4E" w:rsidRPr="009F743F" w:rsidRDefault="00B9356F" w:rsidP="007B5882">
      <w:pPr>
        <w:spacing w:after="0"/>
        <w:rPr>
          <w:rFonts w:ascii="Arial" w:hAnsi="Arial" w:cs="Arial"/>
          <w:b/>
          <w:bCs/>
        </w:rPr>
      </w:pPr>
      <w:r>
        <w:rPr>
          <w:rFonts w:ascii="Arial" w:hAnsi="Arial" w:cs="Arial"/>
          <w:b/>
          <w:bCs/>
        </w:rPr>
        <w:t>46</w:t>
      </w:r>
      <w:r w:rsidR="008B5A4E" w:rsidRPr="009F743F">
        <w:rPr>
          <w:rFonts w:ascii="Arial" w:hAnsi="Arial" w:cs="Arial"/>
          <w:b/>
          <w:bCs/>
        </w:rPr>
        <w:t>. What existing or new licensing or planning mechanisms could be used by local authorities to develop and manage zones?</w:t>
      </w:r>
    </w:p>
    <w:p w14:paraId="45F1EAC6" w14:textId="77777777" w:rsidR="0021426F" w:rsidRPr="009F743F" w:rsidRDefault="0021426F" w:rsidP="00194677">
      <w:pPr>
        <w:spacing w:before="240" w:after="240"/>
        <w:rPr>
          <w:rFonts w:ascii="Arial" w:hAnsi="Arial" w:cs="Arial"/>
          <w:color w:val="0070C0"/>
        </w:rPr>
      </w:pPr>
      <w:r w:rsidRPr="009F743F">
        <w:rPr>
          <w:rFonts w:ascii="Arial" w:hAnsi="Arial" w:cs="Arial"/>
          <w:color w:val="0070C0"/>
        </w:rPr>
        <w:t xml:space="preserve">Not known. </w:t>
      </w:r>
    </w:p>
    <w:p w14:paraId="6C166190" w14:textId="6C3EE462" w:rsidR="008B5A4E" w:rsidRPr="009F743F" w:rsidRDefault="00B9356F" w:rsidP="007B5882">
      <w:pPr>
        <w:spacing w:after="0"/>
        <w:rPr>
          <w:rFonts w:ascii="Arial" w:hAnsi="Arial" w:cs="Arial"/>
          <w:b/>
          <w:bCs/>
        </w:rPr>
      </w:pPr>
      <w:r>
        <w:rPr>
          <w:rFonts w:ascii="Arial" w:hAnsi="Arial" w:cs="Arial"/>
          <w:b/>
          <w:bCs/>
        </w:rPr>
        <w:t>47</w:t>
      </w:r>
      <w:r w:rsidR="008B5A4E" w:rsidRPr="009F743F">
        <w:rPr>
          <w:rFonts w:ascii="Arial" w:hAnsi="Arial" w:cs="Arial"/>
          <w:b/>
          <w:bCs/>
        </w:rPr>
        <w:t>. What indicators might be appropriate for local authorities to assess the impact of zones?</w:t>
      </w:r>
    </w:p>
    <w:p w14:paraId="31A9BD5C" w14:textId="43CC8022" w:rsidR="008B5A4E" w:rsidRPr="009F743F" w:rsidRDefault="0021426F" w:rsidP="00194677">
      <w:pPr>
        <w:spacing w:before="240" w:after="240"/>
        <w:rPr>
          <w:rFonts w:ascii="Arial" w:hAnsi="Arial" w:cs="Arial"/>
          <w:color w:val="0070C0"/>
        </w:rPr>
      </w:pPr>
      <w:r w:rsidRPr="009F743F">
        <w:rPr>
          <w:rFonts w:ascii="Arial" w:hAnsi="Arial" w:cs="Arial"/>
          <w:color w:val="0070C0"/>
        </w:rPr>
        <w:t>Number of complaints</w:t>
      </w:r>
      <w:r w:rsidR="0007346F" w:rsidRPr="009F743F">
        <w:rPr>
          <w:rFonts w:ascii="Arial" w:hAnsi="Arial" w:cs="Arial"/>
          <w:color w:val="0070C0"/>
        </w:rPr>
        <w:t xml:space="preserve">. </w:t>
      </w:r>
      <w:r w:rsidRPr="009F743F">
        <w:rPr>
          <w:rFonts w:ascii="Arial" w:hAnsi="Arial" w:cs="Arial"/>
          <w:color w:val="0070C0"/>
        </w:rPr>
        <w:t xml:space="preserve"> </w:t>
      </w:r>
    </w:p>
    <w:p w14:paraId="4137AAF9" w14:textId="5CD72F72" w:rsidR="0021426F" w:rsidRPr="009F743F" w:rsidRDefault="001B07C4" w:rsidP="007B5882">
      <w:pPr>
        <w:spacing w:after="0"/>
        <w:rPr>
          <w:rFonts w:ascii="Arial" w:hAnsi="Arial" w:cs="Arial"/>
          <w:b/>
          <w:bCs/>
        </w:rPr>
      </w:pPr>
      <w:r>
        <w:rPr>
          <w:rFonts w:ascii="Arial" w:hAnsi="Arial" w:cs="Arial"/>
          <w:b/>
          <w:bCs/>
        </w:rPr>
        <w:t>48</w:t>
      </w:r>
      <w:r w:rsidR="008B5A4E" w:rsidRPr="009F743F">
        <w:rPr>
          <w:rFonts w:ascii="Arial" w:hAnsi="Arial" w:cs="Arial"/>
          <w:b/>
          <w:bCs/>
        </w:rPr>
        <w:t>. Are there documented cases where local authorities have effectively used planning or licensing mechanisms to influence the business mix within specific zones?</w:t>
      </w:r>
    </w:p>
    <w:p w14:paraId="395CFCAB" w14:textId="5E807D3E" w:rsidR="008B5A4E" w:rsidRPr="009F743F" w:rsidRDefault="0021426F" w:rsidP="00194677">
      <w:pPr>
        <w:spacing w:before="240" w:after="240"/>
        <w:rPr>
          <w:rFonts w:ascii="Arial" w:hAnsi="Arial" w:cs="Arial"/>
        </w:rPr>
      </w:pPr>
      <w:r w:rsidRPr="009F743F">
        <w:rPr>
          <w:rFonts w:ascii="Arial" w:hAnsi="Arial" w:cs="Arial"/>
          <w:color w:val="0070C0"/>
        </w:rPr>
        <w:t xml:space="preserve">Not known. </w:t>
      </w:r>
      <w:r w:rsidR="008B5A4E" w:rsidRPr="009F743F">
        <w:rPr>
          <w:rFonts w:ascii="Arial" w:hAnsi="Arial" w:cs="Arial"/>
        </w:rPr>
        <w:t> </w:t>
      </w:r>
    </w:p>
    <w:p w14:paraId="6A2047C2" w14:textId="2B8F8455" w:rsidR="008B5A4E" w:rsidRPr="009F743F" w:rsidRDefault="008B5A4E" w:rsidP="009F743F">
      <w:pPr>
        <w:pStyle w:val="Heading2"/>
        <w:shd w:val="clear" w:color="auto" w:fill="A5C9EB" w:themeFill="text2" w:themeFillTint="40"/>
        <w:spacing w:before="0" w:after="0"/>
        <w:rPr>
          <w:rFonts w:ascii="Arial" w:eastAsia="Times New Roman" w:hAnsi="Arial" w:cs="Arial"/>
          <w:b/>
          <w:bCs/>
          <w:color w:val="1C1C1C"/>
          <w:kern w:val="0"/>
          <w:sz w:val="24"/>
          <w:szCs w:val="24"/>
          <w:lang w:eastAsia="en-GB"/>
          <w14:ligatures w14:val="none"/>
        </w:rPr>
      </w:pPr>
      <w:r w:rsidRPr="009F743F">
        <w:rPr>
          <w:rFonts w:ascii="Arial" w:eastAsia="Times New Roman" w:hAnsi="Arial" w:cs="Arial"/>
          <w:b/>
          <w:bCs/>
          <w:color w:val="1C1C1C"/>
          <w:kern w:val="0"/>
          <w:sz w:val="24"/>
          <w:szCs w:val="24"/>
          <w:lang w:eastAsia="en-GB"/>
          <w14:ligatures w14:val="none"/>
        </w:rPr>
        <w:t>1</w:t>
      </w:r>
      <w:r w:rsidR="001B07C4">
        <w:rPr>
          <w:rFonts w:ascii="Arial" w:eastAsia="Times New Roman" w:hAnsi="Arial" w:cs="Arial"/>
          <w:b/>
          <w:bCs/>
          <w:color w:val="1C1C1C"/>
          <w:kern w:val="0"/>
          <w:sz w:val="24"/>
          <w:szCs w:val="24"/>
          <w:lang w:eastAsia="en-GB"/>
          <w14:ligatures w14:val="none"/>
        </w:rPr>
        <w:t>6</w:t>
      </w:r>
      <w:r w:rsidR="19708EC2" w:rsidRPr="009F743F">
        <w:rPr>
          <w:rFonts w:ascii="Arial" w:eastAsia="Times New Roman" w:hAnsi="Arial" w:cs="Arial"/>
          <w:b/>
          <w:bCs/>
          <w:color w:val="1C1C1C"/>
          <w:kern w:val="0"/>
          <w:sz w:val="24"/>
          <w:szCs w:val="24"/>
          <w:lang w:eastAsia="en-GB"/>
          <w14:ligatures w14:val="none"/>
        </w:rPr>
        <w:t>.</w:t>
      </w:r>
      <w:r w:rsidRPr="009F743F">
        <w:rPr>
          <w:rFonts w:ascii="Arial" w:eastAsia="Times New Roman" w:hAnsi="Arial" w:cs="Arial"/>
          <w:b/>
          <w:bCs/>
          <w:color w:val="1C1C1C"/>
          <w:kern w:val="0"/>
          <w:sz w:val="24"/>
          <w:szCs w:val="24"/>
          <w:lang w:eastAsia="en-GB"/>
          <w14:ligatures w14:val="none"/>
        </w:rPr>
        <w:t> Impacts – crime, public health, local authorities, equality</w:t>
      </w:r>
    </w:p>
    <w:p w14:paraId="736DC21B" w14:textId="77777777" w:rsidR="008B5A4E" w:rsidRPr="009F743F" w:rsidRDefault="008B5A4E" w:rsidP="007B5882">
      <w:pPr>
        <w:spacing w:after="0"/>
        <w:rPr>
          <w:rFonts w:ascii="Arial" w:hAnsi="Arial" w:cs="Arial"/>
        </w:rPr>
      </w:pPr>
      <w:r w:rsidRPr="009F743F">
        <w:rPr>
          <w:rFonts w:ascii="Arial" w:hAnsi="Arial" w:cs="Arial"/>
        </w:rPr>
        <w:t> </w:t>
      </w:r>
    </w:p>
    <w:p w14:paraId="54BC68F0" w14:textId="601EEF10" w:rsidR="008B5A4E" w:rsidRPr="009F743F" w:rsidRDefault="0068424C" w:rsidP="00194677">
      <w:pPr>
        <w:spacing w:after="240"/>
        <w:rPr>
          <w:rFonts w:ascii="Arial" w:hAnsi="Arial" w:cs="Arial"/>
          <w:b/>
          <w:bCs/>
        </w:rPr>
      </w:pPr>
      <w:r>
        <w:rPr>
          <w:rFonts w:ascii="Arial" w:hAnsi="Arial" w:cs="Arial"/>
          <w:b/>
          <w:bCs/>
        </w:rPr>
        <w:lastRenderedPageBreak/>
        <w:t>49</w:t>
      </w:r>
      <w:r w:rsidR="008B5A4E" w:rsidRPr="009F743F">
        <w:rPr>
          <w:rFonts w:ascii="Arial" w:hAnsi="Arial" w:cs="Arial"/>
          <w:b/>
          <w:bCs/>
        </w:rPr>
        <w:t>. Which, if any, of the Licensing Taskforce recommendations do you expect to place the most significant burden on licensing authorities’ capacity and ability to fulfil their usual function? </w:t>
      </w:r>
      <w:r w:rsidR="008B5A4E" w:rsidRPr="009F743F">
        <w:rPr>
          <w:rFonts w:ascii="Arial" w:hAnsi="Arial" w:cs="Arial"/>
        </w:rPr>
        <w:t>*</w:t>
      </w:r>
    </w:p>
    <w:p w14:paraId="5B12A504"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National Licensing Policy Framework</w:t>
      </w:r>
    </w:p>
    <w:p w14:paraId="75515E85"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Licensing Condition Amnesty</w:t>
      </w:r>
    </w:p>
    <w:p w14:paraId="4DA40CE0"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Remove Newspaper Advertising Requirement</w:t>
      </w:r>
    </w:p>
    <w:p w14:paraId="298ED142"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Outdoor Trading and Pavement Licences</w:t>
      </w:r>
    </w:p>
    <w:p w14:paraId="66FE8952"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Increase TENs Entitlement</w:t>
      </w:r>
    </w:p>
    <w:p w14:paraId="4DE6FF68"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Sunset Clause on Blanket Hours</w:t>
      </w:r>
    </w:p>
    <w:p w14:paraId="31E112D9"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Arbitration, Evidence and Data Protocol</w:t>
      </w:r>
    </w:p>
    <w:p w14:paraId="229CCF0C"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Festivals and Events Licensing</w:t>
      </w:r>
    </w:p>
    <w:p w14:paraId="74BFCC62"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Agent of Change Principle </w:t>
      </w:r>
    </w:p>
    <w:p w14:paraId="7D10C14F"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None </w:t>
      </w:r>
    </w:p>
    <w:p w14:paraId="06D501B1"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Don't know</w:t>
      </w:r>
    </w:p>
    <w:p w14:paraId="34AE9EDF"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Prefer not to say</w:t>
      </w:r>
    </w:p>
    <w:p w14:paraId="2A119400" w14:textId="77777777" w:rsidR="008B5A4E" w:rsidRPr="009F743F" w:rsidRDefault="008B5A4E" w:rsidP="007B5882">
      <w:pPr>
        <w:spacing w:after="0"/>
        <w:rPr>
          <w:rFonts w:ascii="Arial" w:hAnsi="Arial" w:cs="Arial"/>
        </w:rPr>
      </w:pPr>
      <w:r w:rsidRPr="009F743F">
        <w:rPr>
          <w:rFonts w:ascii="Arial" w:hAnsi="Arial" w:cs="Arial"/>
        </w:rPr>
        <w:t>What measures would you suggest putting in place to mitigate any impact?</w:t>
      </w:r>
    </w:p>
    <w:p w14:paraId="101570F6" w14:textId="1DFB5508" w:rsidR="00194677" w:rsidRPr="009F743F" w:rsidRDefault="005C4C0C" w:rsidP="00194677">
      <w:pPr>
        <w:spacing w:before="240" w:after="240"/>
        <w:rPr>
          <w:rFonts w:ascii="Arial" w:hAnsi="Arial" w:cs="Arial"/>
          <w:color w:val="0070C0"/>
        </w:rPr>
      </w:pPr>
      <w:r w:rsidRPr="009F743F">
        <w:rPr>
          <w:rFonts w:ascii="Arial" w:hAnsi="Arial" w:cs="Arial"/>
          <w:color w:val="0070C0"/>
        </w:rPr>
        <w:t>Fees which cover the work involved for all Licensing Act applications.</w:t>
      </w:r>
      <w:r w:rsidR="000969F9" w:rsidRPr="009F743F">
        <w:rPr>
          <w:rFonts w:ascii="Arial" w:hAnsi="Arial" w:cs="Arial"/>
          <w:color w:val="0070C0"/>
        </w:rPr>
        <w:t xml:space="preserve"> </w:t>
      </w:r>
      <w:r w:rsidR="00FF5EF5" w:rsidRPr="009F743F">
        <w:rPr>
          <w:rFonts w:ascii="Arial" w:hAnsi="Arial" w:cs="Arial"/>
          <w:color w:val="0070C0"/>
        </w:rPr>
        <w:t xml:space="preserve">The fees have </w:t>
      </w:r>
      <w:r w:rsidR="00502286" w:rsidRPr="009F743F">
        <w:rPr>
          <w:rFonts w:ascii="Arial" w:hAnsi="Arial" w:cs="Arial"/>
          <w:color w:val="0070C0"/>
        </w:rPr>
        <w:t xml:space="preserve">not been reviewed or increased since the Act came into force in 2005 and </w:t>
      </w:r>
      <w:r w:rsidR="003C0C53" w:rsidRPr="009F743F">
        <w:rPr>
          <w:rFonts w:ascii="Arial" w:hAnsi="Arial" w:cs="Arial"/>
          <w:color w:val="0070C0"/>
        </w:rPr>
        <w:t xml:space="preserve">do not cover the costs of processing, advice, compliance checks etc. </w:t>
      </w:r>
      <w:r w:rsidR="0067066A" w:rsidRPr="009F743F">
        <w:rPr>
          <w:rFonts w:ascii="Arial" w:hAnsi="Arial" w:cs="Arial"/>
          <w:color w:val="0070C0"/>
        </w:rPr>
        <w:t xml:space="preserve">We would anticipate there to also be a significant burden placed on Environmental Health if this further deregulation causes issues in respect of prevention of public nuisance. </w:t>
      </w:r>
    </w:p>
    <w:p w14:paraId="41987B63" w14:textId="2B9F324B" w:rsidR="008B5A4E" w:rsidRPr="009F743F" w:rsidRDefault="2747FFA6" w:rsidP="007B5882">
      <w:pPr>
        <w:spacing w:after="0"/>
        <w:rPr>
          <w:rFonts w:ascii="Arial" w:hAnsi="Arial" w:cs="Arial"/>
          <w:b/>
          <w:bCs/>
        </w:rPr>
      </w:pPr>
      <w:r w:rsidRPr="009F743F">
        <w:rPr>
          <w:rFonts w:ascii="Arial" w:hAnsi="Arial" w:cs="Arial"/>
          <w:b/>
          <w:bCs/>
        </w:rPr>
        <w:t>5</w:t>
      </w:r>
      <w:r w:rsidR="00A53933">
        <w:rPr>
          <w:rFonts w:ascii="Arial" w:hAnsi="Arial" w:cs="Arial"/>
          <w:b/>
          <w:bCs/>
        </w:rPr>
        <w:t>0</w:t>
      </w:r>
      <w:r w:rsidR="008B5A4E" w:rsidRPr="009F743F">
        <w:rPr>
          <w:rFonts w:ascii="Arial" w:hAnsi="Arial" w:cs="Arial"/>
          <w:b/>
          <w:bCs/>
        </w:rPr>
        <w:t>. In your view what impact will the proposals for reform included in this Call for Evidence have on public safety or crime?  </w:t>
      </w:r>
      <w:r w:rsidR="008B5A4E" w:rsidRPr="009F743F">
        <w:rPr>
          <w:rFonts w:ascii="Arial" w:hAnsi="Arial" w:cs="Arial"/>
        </w:rPr>
        <w:t>*</w:t>
      </w:r>
    </w:p>
    <w:p w14:paraId="11C25404" w14:textId="77777777" w:rsidR="008B5A4E" w:rsidRPr="009F743F" w:rsidRDefault="008B5A4E" w:rsidP="00F819AB">
      <w:pPr>
        <w:pStyle w:val="ListParagraph"/>
        <w:numPr>
          <w:ilvl w:val="0"/>
          <w:numId w:val="37"/>
        </w:numPr>
        <w:spacing w:before="240" w:after="0"/>
        <w:contextualSpacing w:val="0"/>
        <w:jc w:val="both"/>
        <w:rPr>
          <w:rFonts w:ascii="Arial" w:hAnsi="Arial" w:cs="Arial"/>
        </w:rPr>
      </w:pPr>
      <w:r w:rsidRPr="009F743F">
        <w:rPr>
          <w:rFonts w:ascii="Arial" w:hAnsi="Arial" w:cs="Arial"/>
        </w:rPr>
        <w:t>Very positive</w:t>
      </w:r>
    </w:p>
    <w:p w14:paraId="671DE921"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Positive</w:t>
      </w:r>
    </w:p>
    <w:p w14:paraId="0185825D"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None</w:t>
      </w:r>
    </w:p>
    <w:p w14:paraId="79E6E86C"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Negative</w:t>
      </w:r>
    </w:p>
    <w:p w14:paraId="2A6F71BF"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Very negative</w:t>
      </w:r>
    </w:p>
    <w:p w14:paraId="106B6ACE"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Don't know</w:t>
      </w:r>
    </w:p>
    <w:p w14:paraId="03ED2014" w14:textId="77777777" w:rsidR="008B5A4E" w:rsidRPr="009F743F" w:rsidRDefault="008B5A4E" w:rsidP="00F819AB">
      <w:pPr>
        <w:pStyle w:val="ListParagraph"/>
        <w:numPr>
          <w:ilvl w:val="0"/>
          <w:numId w:val="37"/>
        </w:numPr>
        <w:spacing w:after="240"/>
        <w:contextualSpacing w:val="0"/>
        <w:jc w:val="both"/>
        <w:rPr>
          <w:rFonts w:ascii="Arial" w:hAnsi="Arial" w:cs="Arial"/>
        </w:rPr>
      </w:pPr>
      <w:r w:rsidRPr="009F743F">
        <w:rPr>
          <w:rFonts w:ascii="Arial" w:hAnsi="Arial" w:cs="Arial"/>
        </w:rPr>
        <w:t>Prefer not to say</w:t>
      </w:r>
    </w:p>
    <w:p w14:paraId="4BD78085" w14:textId="120C8E7C" w:rsidR="008B5A4E" w:rsidRPr="009F743F" w:rsidRDefault="5341D071" w:rsidP="007B5882">
      <w:pPr>
        <w:spacing w:after="0"/>
        <w:rPr>
          <w:rFonts w:ascii="Arial" w:hAnsi="Arial" w:cs="Arial"/>
          <w:b/>
          <w:bCs/>
        </w:rPr>
      </w:pPr>
      <w:r w:rsidRPr="009F743F">
        <w:rPr>
          <w:rFonts w:ascii="Arial" w:hAnsi="Arial" w:cs="Arial"/>
          <w:b/>
          <w:bCs/>
        </w:rPr>
        <w:t>5</w:t>
      </w:r>
      <w:r w:rsidR="00FC7FBE">
        <w:rPr>
          <w:rFonts w:ascii="Arial" w:hAnsi="Arial" w:cs="Arial"/>
          <w:b/>
          <w:bCs/>
        </w:rPr>
        <w:t>1</w:t>
      </w:r>
      <w:r w:rsidR="008B5A4E" w:rsidRPr="009F743F">
        <w:rPr>
          <w:rFonts w:ascii="Arial" w:hAnsi="Arial" w:cs="Arial"/>
          <w:b/>
          <w:bCs/>
        </w:rPr>
        <w:t>. Which, if any, of the reforms described in this Call for Evidence, in your view, pose public safety or crime concerns? </w:t>
      </w:r>
      <w:r w:rsidR="008B5A4E" w:rsidRPr="009F743F">
        <w:rPr>
          <w:rFonts w:ascii="Arial" w:hAnsi="Arial" w:cs="Arial"/>
        </w:rPr>
        <w:t>*</w:t>
      </w:r>
    </w:p>
    <w:p w14:paraId="256A5100" w14:textId="77777777" w:rsidR="008B5A4E" w:rsidRPr="009F743F" w:rsidRDefault="008B5A4E" w:rsidP="00F819AB">
      <w:pPr>
        <w:pStyle w:val="ListParagraph"/>
        <w:numPr>
          <w:ilvl w:val="0"/>
          <w:numId w:val="37"/>
        </w:numPr>
        <w:spacing w:before="240" w:after="0"/>
        <w:contextualSpacing w:val="0"/>
        <w:jc w:val="both"/>
        <w:rPr>
          <w:rFonts w:ascii="Arial" w:hAnsi="Arial" w:cs="Arial"/>
        </w:rPr>
      </w:pPr>
      <w:r w:rsidRPr="009F743F">
        <w:rPr>
          <w:rFonts w:ascii="Arial" w:hAnsi="Arial" w:cs="Arial"/>
        </w:rPr>
        <w:t>National Licensing Policy Framework</w:t>
      </w:r>
    </w:p>
    <w:p w14:paraId="7AB228F0"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Licensing Condition Amnesty</w:t>
      </w:r>
    </w:p>
    <w:p w14:paraId="1FD98B61"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Remove Newspaper Advertising Requirement</w:t>
      </w:r>
    </w:p>
    <w:p w14:paraId="77C4DC61"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Outdoor Trading and Pavement Licences</w:t>
      </w:r>
    </w:p>
    <w:p w14:paraId="564774C4"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Increase TENs Entitlement</w:t>
      </w:r>
    </w:p>
    <w:p w14:paraId="0E57630A"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Sunset Clause on Blanket Hours</w:t>
      </w:r>
    </w:p>
    <w:p w14:paraId="497F3652"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Arbitration, Evidence and Data Protocol</w:t>
      </w:r>
    </w:p>
    <w:p w14:paraId="3053D0C4"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Festivals and Events Licensing</w:t>
      </w:r>
    </w:p>
    <w:p w14:paraId="1A7CB50A"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Agent of Change Principle</w:t>
      </w:r>
    </w:p>
    <w:p w14:paraId="3D39FF33"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lastRenderedPageBreak/>
        <w:t>None</w:t>
      </w:r>
    </w:p>
    <w:p w14:paraId="750014B3"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Don't know</w:t>
      </w:r>
    </w:p>
    <w:p w14:paraId="1F271AAE" w14:textId="77777777" w:rsidR="008B5A4E" w:rsidRPr="009F743F" w:rsidRDefault="008B5A4E" w:rsidP="00F819AB">
      <w:pPr>
        <w:pStyle w:val="ListParagraph"/>
        <w:numPr>
          <w:ilvl w:val="0"/>
          <w:numId w:val="37"/>
        </w:numPr>
        <w:spacing w:after="240"/>
        <w:contextualSpacing w:val="0"/>
        <w:jc w:val="both"/>
        <w:rPr>
          <w:rFonts w:ascii="Arial" w:hAnsi="Arial" w:cs="Arial"/>
        </w:rPr>
      </w:pPr>
      <w:r w:rsidRPr="009F743F">
        <w:rPr>
          <w:rFonts w:ascii="Arial" w:hAnsi="Arial" w:cs="Arial"/>
        </w:rPr>
        <w:t>Prefer not to say</w:t>
      </w:r>
    </w:p>
    <w:p w14:paraId="3A373E3B" w14:textId="2068489D" w:rsidR="008B5A4E" w:rsidRPr="009F743F" w:rsidRDefault="008B5A4E" w:rsidP="00F819AB">
      <w:pPr>
        <w:spacing w:after="240"/>
        <w:rPr>
          <w:rFonts w:ascii="Arial" w:hAnsi="Arial" w:cs="Arial"/>
        </w:rPr>
      </w:pPr>
      <w:r w:rsidRPr="009F743F">
        <w:rPr>
          <w:rFonts w:ascii="Arial" w:hAnsi="Arial" w:cs="Arial"/>
        </w:rPr>
        <w:t>Why do you think this?</w:t>
      </w:r>
      <w:r w:rsidR="0052273F" w:rsidRPr="009F743F">
        <w:rPr>
          <w:rFonts w:ascii="Arial" w:hAnsi="Arial" w:cs="Arial"/>
        </w:rPr>
        <w:t xml:space="preserve"> </w:t>
      </w:r>
      <w:r w:rsidR="0052273F" w:rsidRPr="009F743F">
        <w:rPr>
          <w:rFonts w:ascii="Arial" w:hAnsi="Arial" w:cs="Arial"/>
          <w:color w:val="0070C0"/>
        </w:rPr>
        <w:t xml:space="preserve">Our concerns would in the main focus on prevention of nuisance. </w:t>
      </w:r>
    </w:p>
    <w:p w14:paraId="6BB49AF8" w14:textId="64AC5A04" w:rsidR="008B5A4E" w:rsidRPr="009F743F" w:rsidRDefault="008B5A4E" w:rsidP="007B5882">
      <w:pPr>
        <w:spacing w:after="0"/>
        <w:rPr>
          <w:rFonts w:ascii="Arial" w:hAnsi="Arial" w:cs="Arial"/>
          <w:b/>
          <w:bCs/>
        </w:rPr>
      </w:pPr>
      <w:r w:rsidRPr="009F743F">
        <w:rPr>
          <w:rFonts w:ascii="Arial" w:hAnsi="Arial" w:cs="Arial"/>
          <w:b/>
          <w:bCs/>
        </w:rPr>
        <w:t>5</w:t>
      </w:r>
      <w:r w:rsidR="006E1498">
        <w:rPr>
          <w:rFonts w:ascii="Arial" w:hAnsi="Arial" w:cs="Arial"/>
          <w:b/>
          <w:bCs/>
        </w:rPr>
        <w:t>2</w:t>
      </w:r>
      <w:r w:rsidRPr="009F743F">
        <w:rPr>
          <w:rFonts w:ascii="Arial" w:hAnsi="Arial" w:cs="Arial"/>
          <w:b/>
          <w:bCs/>
        </w:rPr>
        <w:t>. In your view what impact will the proposals for reform included in this Call for Evidence have on public health?  </w:t>
      </w:r>
      <w:r w:rsidRPr="009F743F">
        <w:rPr>
          <w:rFonts w:ascii="Arial" w:hAnsi="Arial" w:cs="Arial"/>
        </w:rPr>
        <w:t>*</w:t>
      </w:r>
    </w:p>
    <w:p w14:paraId="0AAA061F" w14:textId="77777777" w:rsidR="008B5A4E" w:rsidRPr="009F743F" w:rsidRDefault="008B5A4E" w:rsidP="00F819AB">
      <w:pPr>
        <w:pStyle w:val="ListParagraph"/>
        <w:numPr>
          <w:ilvl w:val="0"/>
          <w:numId w:val="37"/>
        </w:numPr>
        <w:spacing w:before="240" w:after="0"/>
        <w:contextualSpacing w:val="0"/>
        <w:jc w:val="both"/>
        <w:rPr>
          <w:rFonts w:ascii="Arial" w:hAnsi="Arial" w:cs="Arial"/>
        </w:rPr>
      </w:pPr>
      <w:r w:rsidRPr="009F743F">
        <w:rPr>
          <w:rFonts w:ascii="Arial" w:hAnsi="Arial" w:cs="Arial"/>
        </w:rPr>
        <w:t>Very Positive</w:t>
      </w:r>
    </w:p>
    <w:p w14:paraId="37B987A3"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Positive</w:t>
      </w:r>
    </w:p>
    <w:p w14:paraId="639550C7"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None</w:t>
      </w:r>
    </w:p>
    <w:p w14:paraId="7248D6F4"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Negative</w:t>
      </w:r>
    </w:p>
    <w:p w14:paraId="6F6B47B9"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Very Negative</w:t>
      </w:r>
    </w:p>
    <w:p w14:paraId="01AB726E"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Don't Know</w:t>
      </w:r>
    </w:p>
    <w:p w14:paraId="2951A0EE" w14:textId="77777777" w:rsidR="008B5A4E" w:rsidRPr="009F743F" w:rsidRDefault="008B5A4E" w:rsidP="0067066A">
      <w:pPr>
        <w:pStyle w:val="ListParagraph"/>
        <w:numPr>
          <w:ilvl w:val="0"/>
          <w:numId w:val="37"/>
        </w:numPr>
        <w:spacing w:after="240"/>
        <w:contextualSpacing w:val="0"/>
        <w:jc w:val="both"/>
        <w:rPr>
          <w:rFonts w:ascii="Arial" w:hAnsi="Arial" w:cs="Arial"/>
        </w:rPr>
      </w:pPr>
      <w:r w:rsidRPr="009F743F">
        <w:rPr>
          <w:rFonts w:ascii="Arial" w:hAnsi="Arial" w:cs="Arial"/>
        </w:rPr>
        <w:t>Prefer not to say</w:t>
      </w:r>
    </w:p>
    <w:p w14:paraId="433F29E1" w14:textId="62B6C788" w:rsidR="008B5A4E" w:rsidRPr="009F743F" w:rsidRDefault="008B5A4E" w:rsidP="00F819AB">
      <w:pPr>
        <w:spacing w:after="240"/>
        <w:rPr>
          <w:rFonts w:ascii="Arial" w:hAnsi="Arial" w:cs="Arial"/>
          <w:b/>
          <w:bCs/>
        </w:rPr>
      </w:pPr>
      <w:r w:rsidRPr="009F743F">
        <w:rPr>
          <w:rFonts w:ascii="Arial" w:hAnsi="Arial" w:cs="Arial"/>
          <w:b/>
          <w:bCs/>
        </w:rPr>
        <w:t>5</w:t>
      </w:r>
      <w:r w:rsidR="006E1498">
        <w:rPr>
          <w:rFonts w:ascii="Arial" w:hAnsi="Arial" w:cs="Arial"/>
          <w:b/>
          <w:bCs/>
        </w:rPr>
        <w:t>3</w:t>
      </w:r>
      <w:r w:rsidRPr="009F743F">
        <w:rPr>
          <w:rFonts w:ascii="Arial" w:hAnsi="Arial" w:cs="Arial"/>
          <w:b/>
          <w:bCs/>
        </w:rPr>
        <w:t>. Which, if any, of the reforms described in this Call for Evidence, in your view, pose public health concerns. </w:t>
      </w:r>
      <w:r w:rsidRPr="009F743F">
        <w:rPr>
          <w:rFonts w:ascii="Arial" w:hAnsi="Arial" w:cs="Arial"/>
        </w:rPr>
        <w:t>*</w:t>
      </w:r>
    </w:p>
    <w:p w14:paraId="6936875C"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National Licensing Policy Framework</w:t>
      </w:r>
    </w:p>
    <w:p w14:paraId="6BF3C077"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Licensing Condition Amnesty</w:t>
      </w:r>
    </w:p>
    <w:p w14:paraId="012B9297"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Remove Newspaper Advertising Requirement</w:t>
      </w:r>
    </w:p>
    <w:p w14:paraId="7FA359FB"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Outdoor Trading and Pavement Licenses</w:t>
      </w:r>
    </w:p>
    <w:p w14:paraId="38BFFC0E"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Increase TENs Entitlement</w:t>
      </w:r>
    </w:p>
    <w:p w14:paraId="38356C7E"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Sunset Clause on Blanket Hours</w:t>
      </w:r>
    </w:p>
    <w:p w14:paraId="748FFB95"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Arbitration, Evidence and Data Protocol</w:t>
      </w:r>
    </w:p>
    <w:p w14:paraId="52B36CDA"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Festivals and Event Licensing</w:t>
      </w:r>
    </w:p>
    <w:p w14:paraId="4863CC6C"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Agent of Change Principle</w:t>
      </w:r>
    </w:p>
    <w:p w14:paraId="37A63449"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None</w:t>
      </w:r>
    </w:p>
    <w:p w14:paraId="7E30A151"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Don't know</w:t>
      </w:r>
    </w:p>
    <w:p w14:paraId="2AA9A799" w14:textId="77777777" w:rsidR="008B5A4E" w:rsidRPr="009F743F" w:rsidRDefault="008B5A4E" w:rsidP="00F819AB">
      <w:pPr>
        <w:pStyle w:val="ListParagraph"/>
        <w:numPr>
          <w:ilvl w:val="0"/>
          <w:numId w:val="37"/>
        </w:numPr>
        <w:spacing w:after="240"/>
        <w:contextualSpacing w:val="0"/>
        <w:jc w:val="both"/>
        <w:rPr>
          <w:rFonts w:ascii="Arial" w:hAnsi="Arial" w:cs="Arial"/>
        </w:rPr>
      </w:pPr>
      <w:r w:rsidRPr="009F743F">
        <w:rPr>
          <w:rFonts w:ascii="Arial" w:hAnsi="Arial" w:cs="Arial"/>
        </w:rPr>
        <w:t>Prefer not to say</w:t>
      </w:r>
    </w:p>
    <w:p w14:paraId="498F6622" w14:textId="0D03284E" w:rsidR="008B5A4E" w:rsidRPr="009F743F" w:rsidRDefault="008B5A4E" w:rsidP="00F819AB">
      <w:pPr>
        <w:spacing w:after="240"/>
        <w:rPr>
          <w:rFonts w:ascii="Arial" w:hAnsi="Arial" w:cs="Arial"/>
        </w:rPr>
      </w:pPr>
      <w:r w:rsidRPr="009F743F">
        <w:rPr>
          <w:rFonts w:ascii="Arial" w:hAnsi="Arial" w:cs="Arial"/>
        </w:rPr>
        <w:t>Why do you think this?</w:t>
      </w:r>
      <w:r w:rsidR="0052273F" w:rsidRPr="009F743F">
        <w:rPr>
          <w:rFonts w:ascii="Arial" w:hAnsi="Arial" w:cs="Arial"/>
        </w:rPr>
        <w:t xml:space="preserve"> </w:t>
      </w:r>
      <w:r w:rsidR="0052273F" w:rsidRPr="009F743F">
        <w:rPr>
          <w:rFonts w:ascii="Arial" w:hAnsi="Arial" w:cs="Arial"/>
          <w:color w:val="0070C0"/>
        </w:rPr>
        <w:t>Our concerns would in the main focus on prevention of nuisance.</w:t>
      </w:r>
    </w:p>
    <w:p w14:paraId="5467499A" w14:textId="425CACFF" w:rsidR="008B5A4E" w:rsidRPr="009F743F" w:rsidRDefault="008B5A4E" w:rsidP="007B5882">
      <w:pPr>
        <w:spacing w:after="0"/>
        <w:rPr>
          <w:rFonts w:ascii="Arial" w:hAnsi="Arial" w:cs="Arial"/>
          <w:b/>
          <w:bCs/>
        </w:rPr>
      </w:pPr>
      <w:r w:rsidRPr="009F743F">
        <w:rPr>
          <w:rFonts w:ascii="Arial" w:hAnsi="Arial" w:cs="Arial"/>
          <w:b/>
          <w:bCs/>
        </w:rPr>
        <w:t>5</w:t>
      </w:r>
      <w:r w:rsidR="003150FC">
        <w:rPr>
          <w:rFonts w:ascii="Arial" w:hAnsi="Arial" w:cs="Arial"/>
          <w:b/>
          <w:bCs/>
        </w:rPr>
        <w:t>4</w:t>
      </w:r>
      <w:r w:rsidRPr="009F743F">
        <w:rPr>
          <w:rFonts w:ascii="Arial" w:hAnsi="Arial" w:cs="Arial"/>
          <w:b/>
          <w:bCs/>
        </w:rPr>
        <w:t>. In reforming the licensing system to promote economic benefits, what measures can be taken to promote public health? </w:t>
      </w:r>
    </w:p>
    <w:p w14:paraId="197F7675" w14:textId="48DCDDA5" w:rsidR="008B5A4E" w:rsidRPr="009F743F" w:rsidRDefault="00E6701A" w:rsidP="00F819AB">
      <w:pPr>
        <w:spacing w:before="240" w:after="100" w:afterAutospacing="1"/>
        <w:rPr>
          <w:rFonts w:ascii="Arial" w:hAnsi="Arial" w:cs="Arial"/>
          <w:color w:val="0070C0"/>
        </w:rPr>
      </w:pPr>
      <w:r w:rsidRPr="009F743F">
        <w:rPr>
          <w:rFonts w:ascii="Arial" w:hAnsi="Arial" w:cs="Arial"/>
          <w:color w:val="0070C0"/>
        </w:rPr>
        <w:t xml:space="preserve">This is for Public Health to comment. </w:t>
      </w:r>
    </w:p>
    <w:p w14:paraId="49F0345B" w14:textId="676D6A49" w:rsidR="008B5A4E" w:rsidRPr="009F743F" w:rsidRDefault="00C837B0" w:rsidP="007B5882">
      <w:pPr>
        <w:spacing w:after="0"/>
        <w:rPr>
          <w:rFonts w:ascii="Arial" w:hAnsi="Arial" w:cs="Arial"/>
          <w:b/>
          <w:bCs/>
        </w:rPr>
      </w:pPr>
      <w:r>
        <w:rPr>
          <w:rFonts w:ascii="Arial" w:hAnsi="Arial" w:cs="Arial"/>
          <w:b/>
          <w:bCs/>
        </w:rPr>
        <w:t>5</w:t>
      </w:r>
      <w:r w:rsidR="003150FC">
        <w:rPr>
          <w:rFonts w:ascii="Arial" w:hAnsi="Arial" w:cs="Arial"/>
          <w:b/>
          <w:bCs/>
        </w:rPr>
        <w:t>5</w:t>
      </w:r>
      <w:r w:rsidR="008B5A4E" w:rsidRPr="009F743F">
        <w:rPr>
          <w:rFonts w:ascii="Arial" w:hAnsi="Arial" w:cs="Arial"/>
          <w:b/>
          <w:bCs/>
        </w:rPr>
        <w:t>. Does this call for evidence raise any equalities concerns such as disproportionate impacts on particular demographic groups? </w:t>
      </w:r>
      <w:r w:rsidR="008B5A4E" w:rsidRPr="009F743F">
        <w:rPr>
          <w:rFonts w:ascii="Arial" w:hAnsi="Arial" w:cs="Arial"/>
        </w:rPr>
        <w:t>*</w:t>
      </w:r>
    </w:p>
    <w:p w14:paraId="1F155656" w14:textId="77777777" w:rsidR="008B5A4E" w:rsidRPr="009F743F" w:rsidRDefault="008B5A4E" w:rsidP="00F819AB">
      <w:pPr>
        <w:pStyle w:val="ListParagraph"/>
        <w:numPr>
          <w:ilvl w:val="0"/>
          <w:numId w:val="37"/>
        </w:numPr>
        <w:spacing w:before="240" w:after="0"/>
        <w:contextualSpacing w:val="0"/>
        <w:jc w:val="both"/>
        <w:rPr>
          <w:rFonts w:ascii="Arial" w:hAnsi="Arial" w:cs="Arial"/>
        </w:rPr>
      </w:pPr>
      <w:r w:rsidRPr="009F743F">
        <w:rPr>
          <w:rFonts w:ascii="Arial" w:hAnsi="Arial" w:cs="Arial"/>
        </w:rPr>
        <w:t>Yes</w:t>
      </w:r>
    </w:p>
    <w:p w14:paraId="109DDB77" w14:textId="77777777" w:rsidR="008B5A4E" w:rsidRPr="009F743F" w:rsidRDefault="008B5A4E" w:rsidP="007B5882">
      <w:pPr>
        <w:pStyle w:val="ListParagraph"/>
        <w:numPr>
          <w:ilvl w:val="0"/>
          <w:numId w:val="37"/>
        </w:numPr>
        <w:spacing w:after="0"/>
        <w:contextualSpacing w:val="0"/>
        <w:jc w:val="both"/>
        <w:rPr>
          <w:rFonts w:ascii="Arial" w:hAnsi="Arial" w:cs="Arial"/>
          <w:color w:val="0070C0"/>
        </w:rPr>
      </w:pPr>
      <w:r w:rsidRPr="009F743F">
        <w:rPr>
          <w:rFonts w:ascii="Arial" w:hAnsi="Arial" w:cs="Arial"/>
          <w:color w:val="0070C0"/>
        </w:rPr>
        <w:t>No</w:t>
      </w:r>
    </w:p>
    <w:p w14:paraId="12F91CE1" w14:textId="77777777" w:rsidR="008B5A4E" w:rsidRPr="009F743F" w:rsidRDefault="008B5A4E" w:rsidP="007B5882">
      <w:pPr>
        <w:pStyle w:val="ListParagraph"/>
        <w:numPr>
          <w:ilvl w:val="0"/>
          <w:numId w:val="37"/>
        </w:numPr>
        <w:spacing w:after="0"/>
        <w:contextualSpacing w:val="0"/>
        <w:jc w:val="both"/>
        <w:rPr>
          <w:rFonts w:ascii="Arial" w:hAnsi="Arial" w:cs="Arial"/>
        </w:rPr>
      </w:pPr>
      <w:r w:rsidRPr="009F743F">
        <w:rPr>
          <w:rFonts w:ascii="Arial" w:hAnsi="Arial" w:cs="Arial"/>
        </w:rPr>
        <w:t>Don't Know</w:t>
      </w:r>
    </w:p>
    <w:p w14:paraId="79D5A380" w14:textId="77777777" w:rsidR="008B5A4E" w:rsidRPr="009F743F" w:rsidRDefault="008B5A4E" w:rsidP="00F819AB">
      <w:pPr>
        <w:pStyle w:val="ListParagraph"/>
        <w:numPr>
          <w:ilvl w:val="0"/>
          <w:numId w:val="37"/>
        </w:numPr>
        <w:spacing w:after="240"/>
        <w:contextualSpacing w:val="0"/>
        <w:jc w:val="both"/>
        <w:rPr>
          <w:rFonts w:ascii="Arial" w:hAnsi="Arial" w:cs="Arial"/>
        </w:rPr>
      </w:pPr>
      <w:r w:rsidRPr="009F743F">
        <w:rPr>
          <w:rFonts w:ascii="Arial" w:hAnsi="Arial" w:cs="Arial"/>
        </w:rPr>
        <w:t>Prefer not to say</w:t>
      </w:r>
    </w:p>
    <w:p w14:paraId="5C807E93" w14:textId="2799986C" w:rsidR="00B163A6" w:rsidRPr="009F743F" w:rsidRDefault="008B5A4E" w:rsidP="007B5882">
      <w:pPr>
        <w:spacing w:after="0"/>
        <w:rPr>
          <w:rFonts w:ascii="Arial" w:hAnsi="Arial" w:cs="Arial"/>
          <w:color w:val="0070C0"/>
        </w:rPr>
      </w:pPr>
      <w:r w:rsidRPr="009F743F">
        <w:rPr>
          <w:rFonts w:ascii="Arial" w:hAnsi="Arial" w:cs="Arial"/>
        </w:rPr>
        <w:lastRenderedPageBreak/>
        <w:t>Why do you think this?</w:t>
      </w:r>
      <w:r w:rsidR="007B5882" w:rsidRPr="009F743F">
        <w:rPr>
          <w:rFonts w:ascii="Arial" w:hAnsi="Arial" w:cs="Arial"/>
          <w:color w:val="0070C0"/>
        </w:rPr>
        <w:t xml:space="preserve"> Our concern</w:t>
      </w:r>
      <w:r w:rsidR="00F819AB" w:rsidRPr="009F743F">
        <w:rPr>
          <w:rFonts w:ascii="Arial" w:hAnsi="Arial" w:cs="Arial"/>
          <w:color w:val="0070C0"/>
        </w:rPr>
        <w:t>s</w:t>
      </w:r>
      <w:r w:rsidR="007B5882" w:rsidRPr="009F743F">
        <w:rPr>
          <w:rFonts w:ascii="Arial" w:hAnsi="Arial" w:cs="Arial"/>
          <w:color w:val="0070C0"/>
        </w:rPr>
        <w:t xml:space="preserve"> are not in respect of equalities and we have no</w:t>
      </w:r>
      <w:r w:rsidR="00B163A6" w:rsidRPr="009F743F">
        <w:rPr>
          <w:rFonts w:ascii="Arial" w:hAnsi="Arial" w:cs="Arial"/>
          <w:color w:val="0070C0"/>
        </w:rPr>
        <w:t xml:space="preserve"> comments</w:t>
      </w:r>
      <w:r w:rsidR="00F819AB" w:rsidRPr="009F743F">
        <w:rPr>
          <w:rFonts w:ascii="Arial" w:hAnsi="Arial" w:cs="Arial"/>
          <w:color w:val="0070C0"/>
        </w:rPr>
        <w:t xml:space="preserve"> on this</w:t>
      </w:r>
      <w:r w:rsidR="00B163A6" w:rsidRPr="009F743F">
        <w:rPr>
          <w:rFonts w:ascii="Arial" w:hAnsi="Arial" w:cs="Arial"/>
          <w:color w:val="0070C0"/>
        </w:rPr>
        <w:t xml:space="preserve">. </w:t>
      </w:r>
    </w:p>
    <w:p w14:paraId="2F1046AF" w14:textId="3A509CE0" w:rsidR="00C96BB5" w:rsidRPr="009F743F" w:rsidRDefault="00C96BB5" w:rsidP="007B5882">
      <w:pPr>
        <w:spacing w:after="0"/>
        <w:rPr>
          <w:rFonts w:ascii="Arial" w:hAnsi="Arial" w:cs="Arial"/>
        </w:rPr>
      </w:pPr>
    </w:p>
    <w:sectPr w:rsidR="00C96BB5" w:rsidRPr="009F743F" w:rsidSect="00B16988">
      <w:pgSz w:w="11906" w:h="16838"/>
      <w:pgMar w:top="1440"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CC"/>
    <w:multiLevelType w:val="hybridMultilevel"/>
    <w:tmpl w:val="F0D6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34E0E"/>
    <w:multiLevelType w:val="hybridMultilevel"/>
    <w:tmpl w:val="7BCE0F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D77C7"/>
    <w:multiLevelType w:val="multilevel"/>
    <w:tmpl w:val="DB3E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02D81"/>
    <w:multiLevelType w:val="multilevel"/>
    <w:tmpl w:val="C76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6726A"/>
    <w:multiLevelType w:val="multilevel"/>
    <w:tmpl w:val="57D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924F6"/>
    <w:multiLevelType w:val="multilevel"/>
    <w:tmpl w:val="3FF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F60D8"/>
    <w:multiLevelType w:val="hybridMultilevel"/>
    <w:tmpl w:val="0A6888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E94907"/>
    <w:multiLevelType w:val="multilevel"/>
    <w:tmpl w:val="C41C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BD852"/>
    <w:multiLevelType w:val="hybridMultilevel"/>
    <w:tmpl w:val="2676CB0A"/>
    <w:lvl w:ilvl="0" w:tplc="E00CBB3A">
      <w:start w:val="1"/>
      <w:numFmt w:val="decimal"/>
      <w:lvlText w:val="%1."/>
      <w:lvlJc w:val="left"/>
      <w:pPr>
        <w:ind w:left="720" w:hanging="360"/>
      </w:pPr>
    </w:lvl>
    <w:lvl w:ilvl="1" w:tplc="5A12B858">
      <w:start w:val="1"/>
      <w:numFmt w:val="lowerLetter"/>
      <w:lvlText w:val="%2."/>
      <w:lvlJc w:val="left"/>
      <w:pPr>
        <w:ind w:left="1440" w:hanging="360"/>
      </w:pPr>
    </w:lvl>
    <w:lvl w:ilvl="2" w:tplc="8826B67C">
      <w:start w:val="1"/>
      <w:numFmt w:val="lowerRoman"/>
      <w:lvlText w:val="%3."/>
      <w:lvlJc w:val="right"/>
      <w:pPr>
        <w:ind w:left="2160" w:hanging="180"/>
      </w:pPr>
    </w:lvl>
    <w:lvl w:ilvl="3" w:tplc="42BA41DC">
      <w:start w:val="1"/>
      <w:numFmt w:val="decimal"/>
      <w:lvlText w:val="%4."/>
      <w:lvlJc w:val="left"/>
      <w:pPr>
        <w:ind w:left="2880" w:hanging="360"/>
      </w:pPr>
    </w:lvl>
    <w:lvl w:ilvl="4" w:tplc="02608894">
      <w:start w:val="1"/>
      <w:numFmt w:val="lowerLetter"/>
      <w:lvlText w:val="%5."/>
      <w:lvlJc w:val="left"/>
      <w:pPr>
        <w:ind w:left="3600" w:hanging="360"/>
      </w:pPr>
    </w:lvl>
    <w:lvl w:ilvl="5" w:tplc="17102FDE">
      <w:start w:val="1"/>
      <w:numFmt w:val="lowerRoman"/>
      <w:lvlText w:val="%6."/>
      <w:lvlJc w:val="right"/>
      <w:pPr>
        <w:ind w:left="4320" w:hanging="180"/>
      </w:pPr>
    </w:lvl>
    <w:lvl w:ilvl="6" w:tplc="C142A62E">
      <w:start w:val="1"/>
      <w:numFmt w:val="decimal"/>
      <w:lvlText w:val="%7."/>
      <w:lvlJc w:val="left"/>
      <w:pPr>
        <w:ind w:left="5040" w:hanging="360"/>
      </w:pPr>
    </w:lvl>
    <w:lvl w:ilvl="7" w:tplc="A274CD48">
      <w:start w:val="1"/>
      <w:numFmt w:val="lowerLetter"/>
      <w:lvlText w:val="%8."/>
      <w:lvlJc w:val="left"/>
      <w:pPr>
        <w:ind w:left="5760" w:hanging="360"/>
      </w:pPr>
    </w:lvl>
    <w:lvl w:ilvl="8" w:tplc="C986D89E">
      <w:start w:val="1"/>
      <w:numFmt w:val="lowerRoman"/>
      <w:lvlText w:val="%9."/>
      <w:lvlJc w:val="right"/>
      <w:pPr>
        <w:ind w:left="6480" w:hanging="180"/>
      </w:pPr>
    </w:lvl>
  </w:abstractNum>
  <w:abstractNum w:abstractNumId="9" w15:restartNumberingAfterBreak="0">
    <w:nsid w:val="21DA53D4"/>
    <w:multiLevelType w:val="multilevel"/>
    <w:tmpl w:val="7EE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D0E70"/>
    <w:multiLevelType w:val="multilevel"/>
    <w:tmpl w:val="FEEA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5558A"/>
    <w:multiLevelType w:val="multilevel"/>
    <w:tmpl w:val="BF2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26CB3"/>
    <w:multiLevelType w:val="multilevel"/>
    <w:tmpl w:val="A486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2AF"/>
    <w:multiLevelType w:val="multilevel"/>
    <w:tmpl w:val="5E78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11586"/>
    <w:multiLevelType w:val="multilevel"/>
    <w:tmpl w:val="F364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542AD"/>
    <w:multiLevelType w:val="multilevel"/>
    <w:tmpl w:val="3FEC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16618"/>
    <w:multiLevelType w:val="hybridMultilevel"/>
    <w:tmpl w:val="E188D0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C5B6A"/>
    <w:multiLevelType w:val="multilevel"/>
    <w:tmpl w:val="71B4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03C91"/>
    <w:multiLevelType w:val="multilevel"/>
    <w:tmpl w:val="78C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06DD8"/>
    <w:multiLevelType w:val="multilevel"/>
    <w:tmpl w:val="955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9774E"/>
    <w:multiLevelType w:val="multilevel"/>
    <w:tmpl w:val="6D8A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635DE"/>
    <w:multiLevelType w:val="multilevel"/>
    <w:tmpl w:val="806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790228"/>
    <w:multiLevelType w:val="multilevel"/>
    <w:tmpl w:val="C894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D5F1B"/>
    <w:multiLevelType w:val="hybridMultilevel"/>
    <w:tmpl w:val="C5B42428"/>
    <w:lvl w:ilvl="0" w:tplc="27A06A10">
      <w:start w:val="1"/>
      <w:numFmt w:val="bullet"/>
      <w:lvlText w:val="o"/>
      <w:lvlJc w:val="left"/>
      <w:pPr>
        <w:ind w:left="720" w:hanging="360"/>
      </w:pPr>
      <w:rPr>
        <w:rFonts w:ascii="Courier New" w:hAnsi="Courier New" w:cs="Courier New"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00D78"/>
    <w:multiLevelType w:val="multilevel"/>
    <w:tmpl w:val="EB2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F2222"/>
    <w:multiLevelType w:val="hybridMultilevel"/>
    <w:tmpl w:val="7A744D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7F4AE7"/>
    <w:multiLevelType w:val="multilevel"/>
    <w:tmpl w:val="639E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409CD"/>
    <w:multiLevelType w:val="multilevel"/>
    <w:tmpl w:val="724C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344E50"/>
    <w:multiLevelType w:val="hybridMultilevel"/>
    <w:tmpl w:val="3F9493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7E0095"/>
    <w:multiLevelType w:val="multilevel"/>
    <w:tmpl w:val="0E1A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985ACD"/>
    <w:multiLevelType w:val="multilevel"/>
    <w:tmpl w:val="666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54339C"/>
    <w:multiLevelType w:val="multilevel"/>
    <w:tmpl w:val="2ED0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44813"/>
    <w:multiLevelType w:val="multilevel"/>
    <w:tmpl w:val="744E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A57DD"/>
    <w:multiLevelType w:val="multilevel"/>
    <w:tmpl w:val="07A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46DCB"/>
    <w:multiLevelType w:val="multilevel"/>
    <w:tmpl w:val="84F0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33B70E"/>
    <w:multiLevelType w:val="hybridMultilevel"/>
    <w:tmpl w:val="08CA89BE"/>
    <w:lvl w:ilvl="0" w:tplc="BC4402A8">
      <w:start w:val="21"/>
      <w:numFmt w:val="decimal"/>
      <w:lvlText w:val="%1."/>
      <w:lvlJc w:val="left"/>
      <w:pPr>
        <w:ind w:left="720" w:hanging="360"/>
      </w:pPr>
    </w:lvl>
    <w:lvl w:ilvl="1" w:tplc="5E66DE6C">
      <w:start w:val="1"/>
      <w:numFmt w:val="lowerLetter"/>
      <w:lvlText w:val="%2."/>
      <w:lvlJc w:val="left"/>
      <w:pPr>
        <w:ind w:left="1440" w:hanging="360"/>
      </w:pPr>
    </w:lvl>
    <w:lvl w:ilvl="2" w:tplc="56E05EAE">
      <w:start w:val="1"/>
      <w:numFmt w:val="lowerRoman"/>
      <w:lvlText w:val="%3."/>
      <w:lvlJc w:val="right"/>
      <w:pPr>
        <w:ind w:left="2160" w:hanging="180"/>
      </w:pPr>
    </w:lvl>
    <w:lvl w:ilvl="3" w:tplc="A0CC3B74">
      <w:start w:val="1"/>
      <w:numFmt w:val="decimal"/>
      <w:lvlText w:val="%4."/>
      <w:lvlJc w:val="left"/>
      <w:pPr>
        <w:ind w:left="2880" w:hanging="360"/>
      </w:pPr>
    </w:lvl>
    <w:lvl w:ilvl="4" w:tplc="4D201290">
      <w:start w:val="1"/>
      <w:numFmt w:val="lowerLetter"/>
      <w:lvlText w:val="%5."/>
      <w:lvlJc w:val="left"/>
      <w:pPr>
        <w:ind w:left="3600" w:hanging="360"/>
      </w:pPr>
    </w:lvl>
    <w:lvl w:ilvl="5" w:tplc="74E63AC8">
      <w:start w:val="1"/>
      <w:numFmt w:val="lowerRoman"/>
      <w:lvlText w:val="%6."/>
      <w:lvlJc w:val="right"/>
      <w:pPr>
        <w:ind w:left="4320" w:hanging="180"/>
      </w:pPr>
    </w:lvl>
    <w:lvl w:ilvl="6" w:tplc="75441CA2">
      <w:start w:val="1"/>
      <w:numFmt w:val="decimal"/>
      <w:lvlText w:val="%7."/>
      <w:lvlJc w:val="left"/>
      <w:pPr>
        <w:ind w:left="5040" w:hanging="360"/>
      </w:pPr>
    </w:lvl>
    <w:lvl w:ilvl="7" w:tplc="ECD4494E">
      <w:start w:val="1"/>
      <w:numFmt w:val="lowerLetter"/>
      <w:lvlText w:val="%8."/>
      <w:lvlJc w:val="left"/>
      <w:pPr>
        <w:ind w:left="5760" w:hanging="360"/>
      </w:pPr>
    </w:lvl>
    <w:lvl w:ilvl="8" w:tplc="91F25A9A">
      <w:start w:val="1"/>
      <w:numFmt w:val="lowerRoman"/>
      <w:lvlText w:val="%9."/>
      <w:lvlJc w:val="right"/>
      <w:pPr>
        <w:ind w:left="6480" w:hanging="180"/>
      </w:pPr>
    </w:lvl>
  </w:abstractNum>
  <w:abstractNum w:abstractNumId="36" w15:restartNumberingAfterBreak="0">
    <w:nsid w:val="78BD4E0D"/>
    <w:multiLevelType w:val="multilevel"/>
    <w:tmpl w:val="3970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C65945"/>
    <w:multiLevelType w:val="multilevel"/>
    <w:tmpl w:val="D224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C6BE9"/>
    <w:multiLevelType w:val="multilevel"/>
    <w:tmpl w:val="26E8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BA4C82"/>
    <w:multiLevelType w:val="multilevel"/>
    <w:tmpl w:val="A95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359515">
    <w:abstractNumId w:val="8"/>
  </w:num>
  <w:num w:numId="2" w16cid:durableId="347871238">
    <w:abstractNumId w:val="35"/>
  </w:num>
  <w:num w:numId="3" w16cid:durableId="688334990">
    <w:abstractNumId w:val="22"/>
  </w:num>
  <w:num w:numId="4" w16cid:durableId="504832403">
    <w:abstractNumId w:val="5"/>
  </w:num>
  <w:num w:numId="5" w16cid:durableId="1354572052">
    <w:abstractNumId w:val="14"/>
  </w:num>
  <w:num w:numId="6" w16cid:durableId="454756532">
    <w:abstractNumId w:val="15"/>
  </w:num>
  <w:num w:numId="7" w16cid:durableId="1130393183">
    <w:abstractNumId w:val="10"/>
  </w:num>
  <w:num w:numId="8" w16cid:durableId="222450872">
    <w:abstractNumId w:val="39"/>
  </w:num>
  <w:num w:numId="9" w16cid:durableId="586579298">
    <w:abstractNumId w:val="17"/>
  </w:num>
  <w:num w:numId="10" w16cid:durableId="1504782785">
    <w:abstractNumId w:val="31"/>
  </w:num>
  <w:num w:numId="11" w16cid:durableId="2028215646">
    <w:abstractNumId w:val="30"/>
  </w:num>
  <w:num w:numId="12" w16cid:durableId="1244071368">
    <w:abstractNumId w:val="34"/>
  </w:num>
  <w:num w:numId="13" w16cid:durableId="915092230">
    <w:abstractNumId w:val="33"/>
  </w:num>
  <w:num w:numId="14" w16cid:durableId="1191182738">
    <w:abstractNumId w:val="7"/>
  </w:num>
  <w:num w:numId="15" w16cid:durableId="560292441">
    <w:abstractNumId w:val="26"/>
  </w:num>
  <w:num w:numId="16" w16cid:durableId="1870991046">
    <w:abstractNumId w:val="13"/>
  </w:num>
  <w:num w:numId="17" w16cid:durableId="291130942">
    <w:abstractNumId w:val="32"/>
  </w:num>
  <w:num w:numId="18" w16cid:durableId="838732975">
    <w:abstractNumId w:val="29"/>
  </w:num>
  <w:num w:numId="19" w16cid:durableId="1521820473">
    <w:abstractNumId w:val="19"/>
  </w:num>
  <w:num w:numId="20" w16cid:durableId="302272192">
    <w:abstractNumId w:val="2"/>
  </w:num>
  <w:num w:numId="21" w16cid:durableId="1416437656">
    <w:abstractNumId w:val="27"/>
  </w:num>
  <w:num w:numId="22" w16cid:durableId="1810396689">
    <w:abstractNumId w:val="20"/>
  </w:num>
  <w:num w:numId="23" w16cid:durableId="1679694231">
    <w:abstractNumId w:val="12"/>
  </w:num>
  <w:num w:numId="24" w16cid:durableId="1812020371">
    <w:abstractNumId w:val="36"/>
  </w:num>
  <w:num w:numId="25" w16cid:durableId="931820231">
    <w:abstractNumId w:val="9"/>
  </w:num>
  <w:num w:numId="26" w16cid:durableId="1217816602">
    <w:abstractNumId w:val="21"/>
  </w:num>
  <w:num w:numId="27" w16cid:durableId="1255434637">
    <w:abstractNumId w:val="24"/>
  </w:num>
  <w:num w:numId="28" w16cid:durableId="1253398294">
    <w:abstractNumId w:val="3"/>
  </w:num>
  <w:num w:numId="29" w16cid:durableId="258300120">
    <w:abstractNumId w:val="18"/>
  </w:num>
  <w:num w:numId="30" w16cid:durableId="948968232">
    <w:abstractNumId w:val="4"/>
  </w:num>
  <w:num w:numId="31" w16cid:durableId="1681198621">
    <w:abstractNumId w:val="37"/>
  </w:num>
  <w:num w:numId="32" w16cid:durableId="829061945">
    <w:abstractNumId w:val="11"/>
  </w:num>
  <w:num w:numId="33" w16cid:durableId="1072851285">
    <w:abstractNumId w:val="38"/>
  </w:num>
  <w:num w:numId="34" w16cid:durableId="230241024">
    <w:abstractNumId w:val="16"/>
  </w:num>
  <w:num w:numId="35" w16cid:durableId="477042012">
    <w:abstractNumId w:val="6"/>
  </w:num>
  <w:num w:numId="36" w16cid:durableId="354582415">
    <w:abstractNumId w:val="25"/>
  </w:num>
  <w:num w:numId="37" w16cid:durableId="394553406">
    <w:abstractNumId w:val="28"/>
  </w:num>
  <w:num w:numId="38" w16cid:durableId="662584046">
    <w:abstractNumId w:val="0"/>
  </w:num>
  <w:num w:numId="39" w16cid:durableId="884684975">
    <w:abstractNumId w:val="23"/>
  </w:num>
  <w:num w:numId="40" w16cid:durableId="188127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B5"/>
    <w:rsid w:val="000436A7"/>
    <w:rsid w:val="0004775B"/>
    <w:rsid w:val="00065E35"/>
    <w:rsid w:val="000720AC"/>
    <w:rsid w:val="0007346F"/>
    <w:rsid w:val="000969F9"/>
    <w:rsid w:val="000A3473"/>
    <w:rsid w:val="000C522D"/>
    <w:rsid w:val="000C52DD"/>
    <w:rsid w:val="000D22E4"/>
    <w:rsid w:val="000E19E1"/>
    <w:rsid w:val="000F4EB9"/>
    <w:rsid w:val="00102DB7"/>
    <w:rsid w:val="00106D88"/>
    <w:rsid w:val="00133E45"/>
    <w:rsid w:val="00141459"/>
    <w:rsid w:val="001423D5"/>
    <w:rsid w:val="00144AFD"/>
    <w:rsid w:val="00147D64"/>
    <w:rsid w:val="00181EFB"/>
    <w:rsid w:val="00185B0C"/>
    <w:rsid w:val="00194677"/>
    <w:rsid w:val="001A2137"/>
    <w:rsid w:val="001B07C4"/>
    <w:rsid w:val="001E3A45"/>
    <w:rsid w:val="001F745A"/>
    <w:rsid w:val="00213A2C"/>
    <w:rsid w:val="0021426F"/>
    <w:rsid w:val="00234637"/>
    <w:rsid w:val="002465E7"/>
    <w:rsid w:val="00270D85"/>
    <w:rsid w:val="00291F5B"/>
    <w:rsid w:val="002A1003"/>
    <w:rsid w:val="002A3110"/>
    <w:rsid w:val="002B2A86"/>
    <w:rsid w:val="002C2467"/>
    <w:rsid w:val="003074A1"/>
    <w:rsid w:val="003150FC"/>
    <w:rsid w:val="0032155D"/>
    <w:rsid w:val="00333015"/>
    <w:rsid w:val="00341F43"/>
    <w:rsid w:val="00346EA3"/>
    <w:rsid w:val="003546DF"/>
    <w:rsid w:val="003562D5"/>
    <w:rsid w:val="0037405C"/>
    <w:rsid w:val="003A4292"/>
    <w:rsid w:val="003B1207"/>
    <w:rsid w:val="003B7586"/>
    <w:rsid w:val="003C0C53"/>
    <w:rsid w:val="003C48F8"/>
    <w:rsid w:val="003D758A"/>
    <w:rsid w:val="003E17DC"/>
    <w:rsid w:val="003E426A"/>
    <w:rsid w:val="003E47CF"/>
    <w:rsid w:val="003E677E"/>
    <w:rsid w:val="003F15F5"/>
    <w:rsid w:val="0040372D"/>
    <w:rsid w:val="00421CAC"/>
    <w:rsid w:val="00425F18"/>
    <w:rsid w:val="00442016"/>
    <w:rsid w:val="0044448A"/>
    <w:rsid w:val="00470321"/>
    <w:rsid w:val="004835B7"/>
    <w:rsid w:val="00486741"/>
    <w:rsid w:val="004B3DF0"/>
    <w:rsid w:val="004D7678"/>
    <w:rsid w:val="004F7B88"/>
    <w:rsid w:val="00502286"/>
    <w:rsid w:val="00522147"/>
    <w:rsid w:val="0052273F"/>
    <w:rsid w:val="00522CFF"/>
    <w:rsid w:val="00542F3F"/>
    <w:rsid w:val="00586145"/>
    <w:rsid w:val="005A306A"/>
    <w:rsid w:val="005C2B7A"/>
    <w:rsid w:val="005C4C0C"/>
    <w:rsid w:val="005D2FBF"/>
    <w:rsid w:val="005D6EA4"/>
    <w:rsid w:val="005F1FB1"/>
    <w:rsid w:val="006013A5"/>
    <w:rsid w:val="00602AD6"/>
    <w:rsid w:val="00610DDA"/>
    <w:rsid w:val="00623733"/>
    <w:rsid w:val="00627FF5"/>
    <w:rsid w:val="0067066A"/>
    <w:rsid w:val="006732D7"/>
    <w:rsid w:val="0067740D"/>
    <w:rsid w:val="0068424C"/>
    <w:rsid w:val="006928BA"/>
    <w:rsid w:val="006A031F"/>
    <w:rsid w:val="006A0F35"/>
    <w:rsid w:val="006D2E72"/>
    <w:rsid w:val="006E1498"/>
    <w:rsid w:val="006F1717"/>
    <w:rsid w:val="00702447"/>
    <w:rsid w:val="007066F8"/>
    <w:rsid w:val="007175B2"/>
    <w:rsid w:val="007873D1"/>
    <w:rsid w:val="00793198"/>
    <w:rsid w:val="00794906"/>
    <w:rsid w:val="007A1F16"/>
    <w:rsid w:val="007B5882"/>
    <w:rsid w:val="007C338A"/>
    <w:rsid w:val="007E7E39"/>
    <w:rsid w:val="008335BE"/>
    <w:rsid w:val="00835054"/>
    <w:rsid w:val="00847DBF"/>
    <w:rsid w:val="008557F7"/>
    <w:rsid w:val="0086148D"/>
    <w:rsid w:val="00865C04"/>
    <w:rsid w:val="00876BCA"/>
    <w:rsid w:val="008877FF"/>
    <w:rsid w:val="00892307"/>
    <w:rsid w:val="00896E65"/>
    <w:rsid w:val="008970E5"/>
    <w:rsid w:val="008A4C2E"/>
    <w:rsid w:val="008B5A4E"/>
    <w:rsid w:val="008C0403"/>
    <w:rsid w:val="008C556A"/>
    <w:rsid w:val="008D2A8E"/>
    <w:rsid w:val="008E1F52"/>
    <w:rsid w:val="00911B23"/>
    <w:rsid w:val="00924A2A"/>
    <w:rsid w:val="00926235"/>
    <w:rsid w:val="00935301"/>
    <w:rsid w:val="00970C61"/>
    <w:rsid w:val="00995BF6"/>
    <w:rsid w:val="009C7231"/>
    <w:rsid w:val="009D2D79"/>
    <w:rsid w:val="009F6AFA"/>
    <w:rsid w:val="009F743F"/>
    <w:rsid w:val="00A0348A"/>
    <w:rsid w:val="00A035BA"/>
    <w:rsid w:val="00A05413"/>
    <w:rsid w:val="00A167D8"/>
    <w:rsid w:val="00A219A3"/>
    <w:rsid w:val="00A27C52"/>
    <w:rsid w:val="00A401F8"/>
    <w:rsid w:val="00A41B54"/>
    <w:rsid w:val="00A52E1C"/>
    <w:rsid w:val="00A53933"/>
    <w:rsid w:val="00A5770E"/>
    <w:rsid w:val="00A64E0C"/>
    <w:rsid w:val="00A6606C"/>
    <w:rsid w:val="00AD16CF"/>
    <w:rsid w:val="00AE13D5"/>
    <w:rsid w:val="00B14007"/>
    <w:rsid w:val="00B163A6"/>
    <w:rsid w:val="00B16988"/>
    <w:rsid w:val="00B16C03"/>
    <w:rsid w:val="00B673D7"/>
    <w:rsid w:val="00B746C3"/>
    <w:rsid w:val="00B9356F"/>
    <w:rsid w:val="00BE727A"/>
    <w:rsid w:val="00BF05F0"/>
    <w:rsid w:val="00C00FE1"/>
    <w:rsid w:val="00C204D2"/>
    <w:rsid w:val="00C4464E"/>
    <w:rsid w:val="00C73C4F"/>
    <w:rsid w:val="00C81D04"/>
    <w:rsid w:val="00C81F9A"/>
    <w:rsid w:val="00C837B0"/>
    <w:rsid w:val="00C84534"/>
    <w:rsid w:val="00C94272"/>
    <w:rsid w:val="00C96BB5"/>
    <w:rsid w:val="00CA1F11"/>
    <w:rsid w:val="00CB03A2"/>
    <w:rsid w:val="00D003FF"/>
    <w:rsid w:val="00D1413F"/>
    <w:rsid w:val="00D2309F"/>
    <w:rsid w:val="00D439B7"/>
    <w:rsid w:val="00D54170"/>
    <w:rsid w:val="00D82DB2"/>
    <w:rsid w:val="00DA571D"/>
    <w:rsid w:val="00DD43E8"/>
    <w:rsid w:val="00DE0902"/>
    <w:rsid w:val="00DE68C7"/>
    <w:rsid w:val="00DF34C1"/>
    <w:rsid w:val="00E0569D"/>
    <w:rsid w:val="00E05A16"/>
    <w:rsid w:val="00E15F77"/>
    <w:rsid w:val="00E312E5"/>
    <w:rsid w:val="00E60E70"/>
    <w:rsid w:val="00E6701A"/>
    <w:rsid w:val="00E714CA"/>
    <w:rsid w:val="00E86DDE"/>
    <w:rsid w:val="00EB1D53"/>
    <w:rsid w:val="00ED03C5"/>
    <w:rsid w:val="00EF1161"/>
    <w:rsid w:val="00EF7754"/>
    <w:rsid w:val="00F33944"/>
    <w:rsid w:val="00F55447"/>
    <w:rsid w:val="00F70568"/>
    <w:rsid w:val="00F8087C"/>
    <w:rsid w:val="00F819AB"/>
    <w:rsid w:val="00F81F2A"/>
    <w:rsid w:val="00F8720D"/>
    <w:rsid w:val="00FC7FBE"/>
    <w:rsid w:val="00FD426E"/>
    <w:rsid w:val="00FF5EF5"/>
    <w:rsid w:val="02537B29"/>
    <w:rsid w:val="027BA750"/>
    <w:rsid w:val="032A4913"/>
    <w:rsid w:val="034298CB"/>
    <w:rsid w:val="05C46A78"/>
    <w:rsid w:val="05E98BCB"/>
    <w:rsid w:val="05F5B5B0"/>
    <w:rsid w:val="065BF7EA"/>
    <w:rsid w:val="06A2142D"/>
    <w:rsid w:val="06C997BA"/>
    <w:rsid w:val="0704DBEF"/>
    <w:rsid w:val="070E5993"/>
    <w:rsid w:val="08C88BBF"/>
    <w:rsid w:val="097C630B"/>
    <w:rsid w:val="09F54D89"/>
    <w:rsid w:val="0BCC364B"/>
    <w:rsid w:val="0C73FEA2"/>
    <w:rsid w:val="0C8BF65F"/>
    <w:rsid w:val="0C9851EA"/>
    <w:rsid w:val="0D6CC4AF"/>
    <w:rsid w:val="0D73D4C3"/>
    <w:rsid w:val="0D9D3321"/>
    <w:rsid w:val="103FCBC0"/>
    <w:rsid w:val="10B7270B"/>
    <w:rsid w:val="11245700"/>
    <w:rsid w:val="143349DF"/>
    <w:rsid w:val="154F07A2"/>
    <w:rsid w:val="15CBF600"/>
    <w:rsid w:val="1675892D"/>
    <w:rsid w:val="1705A8A6"/>
    <w:rsid w:val="173D3CDD"/>
    <w:rsid w:val="17729EC1"/>
    <w:rsid w:val="17C5B634"/>
    <w:rsid w:val="1850571C"/>
    <w:rsid w:val="19355FEF"/>
    <w:rsid w:val="19708EC2"/>
    <w:rsid w:val="19B06F5E"/>
    <w:rsid w:val="1B80C9E3"/>
    <w:rsid w:val="1D13E208"/>
    <w:rsid w:val="1D8119E8"/>
    <w:rsid w:val="1DB9266A"/>
    <w:rsid w:val="1E15F5EF"/>
    <w:rsid w:val="1E8024A6"/>
    <w:rsid w:val="1F17F38B"/>
    <w:rsid w:val="203AC72A"/>
    <w:rsid w:val="20B7B981"/>
    <w:rsid w:val="21393FF3"/>
    <w:rsid w:val="2309E900"/>
    <w:rsid w:val="234F64E6"/>
    <w:rsid w:val="24742BB9"/>
    <w:rsid w:val="26510FE0"/>
    <w:rsid w:val="26B0AE7D"/>
    <w:rsid w:val="2747FFA6"/>
    <w:rsid w:val="28411462"/>
    <w:rsid w:val="29CB205B"/>
    <w:rsid w:val="29FCB369"/>
    <w:rsid w:val="2A296FAF"/>
    <w:rsid w:val="2A6D8C09"/>
    <w:rsid w:val="2B756B8A"/>
    <w:rsid w:val="2C6E40C9"/>
    <w:rsid w:val="2C74CBC6"/>
    <w:rsid w:val="2C8B3CAE"/>
    <w:rsid w:val="2E687EBA"/>
    <w:rsid w:val="2E806195"/>
    <w:rsid w:val="2EE5B2EB"/>
    <w:rsid w:val="3036B5CF"/>
    <w:rsid w:val="304AD2FE"/>
    <w:rsid w:val="30D1346B"/>
    <w:rsid w:val="310EEBA5"/>
    <w:rsid w:val="317D4FB8"/>
    <w:rsid w:val="3261A498"/>
    <w:rsid w:val="33B24896"/>
    <w:rsid w:val="345100D3"/>
    <w:rsid w:val="347950EC"/>
    <w:rsid w:val="37A183FA"/>
    <w:rsid w:val="390F82F6"/>
    <w:rsid w:val="39452A53"/>
    <w:rsid w:val="3AFE2237"/>
    <w:rsid w:val="3BA56657"/>
    <w:rsid w:val="3BB2FE65"/>
    <w:rsid w:val="3C6DE341"/>
    <w:rsid w:val="3C790E68"/>
    <w:rsid w:val="3C82B015"/>
    <w:rsid w:val="3CBEF59C"/>
    <w:rsid w:val="3D5F1841"/>
    <w:rsid w:val="3D7E4B59"/>
    <w:rsid w:val="3DA1EAF7"/>
    <w:rsid w:val="3E4DCFBB"/>
    <w:rsid w:val="3ECD172E"/>
    <w:rsid w:val="3EDA7487"/>
    <w:rsid w:val="41B722CD"/>
    <w:rsid w:val="42AEAB20"/>
    <w:rsid w:val="44018299"/>
    <w:rsid w:val="4403E1F3"/>
    <w:rsid w:val="4480F16B"/>
    <w:rsid w:val="455D08DE"/>
    <w:rsid w:val="46CD356A"/>
    <w:rsid w:val="470C341D"/>
    <w:rsid w:val="489303DB"/>
    <w:rsid w:val="4A7013A2"/>
    <w:rsid w:val="4ADBCA99"/>
    <w:rsid w:val="4B63A84E"/>
    <w:rsid w:val="4BFA23C2"/>
    <w:rsid w:val="4BFD9D75"/>
    <w:rsid w:val="4C8A0E0B"/>
    <w:rsid w:val="4CA1FF14"/>
    <w:rsid w:val="4CAADDD7"/>
    <w:rsid w:val="4E5F93EE"/>
    <w:rsid w:val="4F2850A7"/>
    <w:rsid w:val="4F726BB8"/>
    <w:rsid w:val="4FF1B682"/>
    <w:rsid w:val="5008689F"/>
    <w:rsid w:val="515B4A94"/>
    <w:rsid w:val="52E39B49"/>
    <w:rsid w:val="5341D071"/>
    <w:rsid w:val="53780486"/>
    <w:rsid w:val="53C0BC80"/>
    <w:rsid w:val="53D99030"/>
    <w:rsid w:val="5494598B"/>
    <w:rsid w:val="54E983ED"/>
    <w:rsid w:val="5546B971"/>
    <w:rsid w:val="56A99D27"/>
    <w:rsid w:val="56C0F38F"/>
    <w:rsid w:val="572D30BB"/>
    <w:rsid w:val="57B76A57"/>
    <w:rsid w:val="58AC3E01"/>
    <w:rsid w:val="58C2425E"/>
    <w:rsid w:val="58E29643"/>
    <w:rsid w:val="598B9294"/>
    <w:rsid w:val="5A0A7071"/>
    <w:rsid w:val="5AE4BD4B"/>
    <w:rsid w:val="5B9D5EE3"/>
    <w:rsid w:val="5C3A90C8"/>
    <w:rsid w:val="5D189152"/>
    <w:rsid w:val="5D8C0A7F"/>
    <w:rsid w:val="602A0DB3"/>
    <w:rsid w:val="6072A097"/>
    <w:rsid w:val="61C323B0"/>
    <w:rsid w:val="61CBB4F6"/>
    <w:rsid w:val="636A0089"/>
    <w:rsid w:val="63CF4AD3"/>
    <w:rsid w:val="643D5D79"/>
    <w:rsid w:val="64EFA750"/>
    <w:rsid w:val="653CACF7"/>
    <w:rsid w:val="6585FF6F"/>
    <w:rsid w:val="65F84810"/>
    <w:rsid w:val="685CF742"/>
    <w:rsid w:val="68E15CC6"/>
    <w:rsid w:val="690B8039"/>
    <w:rsid w:val="6A189706"/>
    <w:rsid w:val="6BCA68C8"/>
    <w:rsid w:val="6C8940E6"/>
    <w:rsid w:val="6DB038B2"/>
    <w:rsid w:val="6F30AF06"/>
    <w:rsid w:val="7004D59C"/>
    <w:rsid w:val="707C8BAE"/>
    <w:rsid w:val="708F2F6F"/>
    <w:rsid w:val="718ED0AC"/>
    <w:rsid w:val="7373DD57"/>
    <w:rsid w:val="7379025D"/>
    <w:rsid w:val="7381A0E2"/>
    <w:rsid w:val="73CBC4C6"/>
    <w:rsid w:val="74E3828D"/>
    <w:rsid w:val="74EAC94B"/>
    <w:rsid w:val="777302FA"/>
    <w:rsid w:val="7980172F"/>
    <w:rsid w:val="7B63976D"/>
    <w:rsid w:val="7B9B2E3F"/>
    <w:rsid w:val="7BA95465"/>
    <w:rsid w:val="7BBE3990"/>
    <w:rsid w:val="7C6F9D49"/>
    <w:rsid w:val="7E151359"/>
    <w:rsid w:val="7F3CA33B"/>
    <w:rsid w:val="7FDC2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233C"/>
  <w15:chartTrackingRefBased/>
  <w15:docId w15:val="{DBF9C313-E127-425B-A1DF-DEB6E970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3F"/>
  </w:style>
  <w:style w:type="paragraph" w:styleId="Heading1">
    <w:name w:val="heading 1"/>
    <w:basedOn w:val="Normal"/>
    <w:next w:val="Normal"/>
    <w:link w:val="Heading1Char"/>
    <w:uiPriority w:val="9"/>
    <w:qFormat/>
    <w:rsid w:val="00C9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B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B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B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B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BB5"/>
    <w:rPr>
      <w:rFonts w:eastAsiaTheme="majorEastAsia" w:cstheme="majorBidi"/>
      <w:color w:val="272727" w:themeColor="text1" w:themeTint="D8"/>
    </w:rPr>
  </w:style>
  <w:style w:type="paragraph" w:styleId="Title">
    <w:name w:val="Title"/>
    <w:basedOn w:val="Normal"/>
    <w:next w:val="Normal"/>
    <w:link w:val="TitleChar"/>
    <w:uiPriority w:val="10"/>
    <w:qFormat/>
    <w:rsid w:val="00C9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B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BB5"/>
    <w:pPr>
      <w:spacing w:before="160"/>
      <w:jc w:val="center"/>
    </w:pPr>
    <w:rPr>
      <w:i/>
      <w:iCs/>
      <w:color w:val="404040" w:themeColor="text1" w:themeTint="BF"/>
    </w:rPr>
  </w:style>
  <w:style w:type="character" w:customStyle="1" w:styleId="QuoteChar">
    <w:name w:val="Quote Char"/>
    <w:basedOn w:val="DefaultParagraphFont"/>
    <w:link w:val="Quote"/>
    <w:uiPriority w:val="29"/>
    <w:rsid w:val="00C96BB5"/>
    <w:rPr>
      <w:i/>
      <w:iCs/>
      <w:color w:val="404040" w:themeColor="text1" w:themeTint="BF"/>
    </w:rPr>
  </w:style>
  <w:style w:type="paragraph" w:styleId="ListParagraph">
    <w:name w:val="List Paragraph"/>
    <w:basedOn w:val="Normal"/>
    <w:uiPriority w:val="34"/>
    <w:qFormat/>
    <w:rsid w:val="00C96BB5"/>
    <w:pPr>
      <w:ind w:left="720"/>
      <w:contextualSpacing/>
    </w:pPr>
  </w:style>
  <w:style w:type="character" w:styleId="IntenseEmphasis">
    <w:name w:val="Intense Emphasis"/>
    <w:basedOn w:val="DefaultParagraphFont"/>
    <w:uiPriority w:val="21"/>
    <w:qFormat/>
    <w:rsid w:val="00C96BB5"/>
    <w:rPr>
      <w:i/>
      <w:iCs/>
      <w:color w:val="0F4761" w:themeColor="accent1" w:themeShade="BF"/>
    </w:rPr>
  </w:style>
  <w:style w:type="paragraph" w:styleId="IntenseQuote">
    <w:name w:val="Intense Quote"/>
    <w:basedOn w:val="Normal"/>
    <w:next w:val="Normal"/>
    <w:link w:val="IntenseQuoteChar"/>
    <w:uiPriority w:val="30"/>
    <w:qFormat/>
    <w:rsid w:val="00C9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BB5"/>
    <w:rPr>
      <w:i/>
      <w:iCs/>
      <w:color w:val="0F4761" w:themeColor="accent1" w:themeShade="BF"/>
    </w:rPr>
  </w:style>
  <w:style w:type="character" w:styleId="IntenseReference">
    <w:name w:val="Intense Reference"/>
    <w:basedOn w:val="DefaultParagraphFont"/>
    <w:uiPriority w:val="32"/>
    <w:qFormat/>
    <w:rsid w:val="00C96BB5"/>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1F11"/>
    <w:rPr>
      <w:b/>
      <w:bCs/>
    </w:rPr>
  </w:style>
  <w:style w:type="character" w:customStyle="1" w:styleId="CommentSubjectChar">
    <w:name w:val="Comment Subject Char"/>
    <w:basedOn w:val="CommentTextChar"/>
    <w:link w:val="CommentSubject"/>
    <w:uiPriority w:val="99"/>
    <w:semiHidden/>
    <w:rsid w:val="00CA1F11"/>
    <w:rPr>
      <w:b/>
      <w:bCs/>
      <w:sz w:val="20"/>
      <w:szCs w:val="20"/>
    </w:rPr>
  </w:style>
  <w:style w:type="paragraph" w:customStyle="1" w:styleId="Default">
    <w:name w:val="Default"/>
    <w:rsid w:val="003546DF"/>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4C95-FD19-4193-82A8-7D8BA4B8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5526</Words>
  <Characters>30008</Characters>
  <Application>Microsoft Office Word</Application>
  <DocSecurity>0</DocSecurity>
  <Lines>652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Nelson</dc:creator>
  <cp:keywords/>
  <dc:description/>
  <cp:lastModifiedBy>Diane Foster</cp:lastModifiedBy>
  <cp:revision>50</cp:revision>
  <dcterms:created xsi:type="dcterms:W3CDTF">2025-10-21T14:14:00Z</dcterms:created>
  <dcterms:modified xsi:type="dcterms:W3CDTF">2025-11-04T16:01:00Z</dcterms:modified>
</cp:coreProperties>
</file>